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D25" w:rsidRDefault="009C3BF2">
      <w:pPr>
        <w:spacing w:after="120"/>
        <w:jc w:val="center"/>
      </w:pPr>
      <w:r>
        <w:rPr>
          <w:b/>
          <w:bCs/>
          <w:color w:val="1F3864"/>
          <w:sz w:val="32"/>
          <w:szCs w:val="32"/>
        </w:rPr>
        <w:t>OPIS PRZEDMIOTU ZAMÓWIENIA</w:t>
      </w:r>
    </w:p>
    <w:p w:rsidR="00872D25" w:rsidRDefault="009C3BF2">
      <w:pPr>
        <w:spacing w:after="80"/>
        <w:jc w:val="center"/>
      </w:pPr>
      <w:r>
        <w:rPr>
          <w:sz w:val="24"/>
          <w:szCs w:val="24"/>
        </w:rPr>
        <w:t>Osuszenie i izolacja przeciwwodna budynku mieszkalno-biurowego przy ul. Brackiej 7 w Murowanej Goślinie</w:t>
      </w:r>
    </w:p>
    <w:p w:rsidR="00872D25" w:rsidRDefault="009C3BF2">
      <w:pPr>
        <w:spacing w:after="80"/>
        <w:jc w:val="center"/>
      </w:pPr>
      <w:r>
        <w:rPr>
          <w:sz w:val="22"/>
          <w:szCs w:val="22"/>
        </w:rPr>
        <w:t>Przepona pozioma, izolacja pionowa, roboty wewnętrzne w piwnicach</w:t>
      </w:r>
    </w:p>
    <w:p w:rsidR="00872D25" w:rsidRDefault="009C3BF2">
      <w:pPr>
        <w:pBdr>
          <w:bottom w:val="single" w:sz="6" w:space="8" w:color="999999"/>
        </w:pBdr>
        <w:spacing w:after="320"/>
        <w:jc w:val="center"/>
      </w:pPr>
      <w:r>
        <w:rPr>
          <w:b/>
          <w:bCs/>
          <w:sz w:val="22"/>
          <w:szCs w:val="22"/>
        </w:rPr>
        <w:t>ZAKRES B + C</w:t>
      </w:r>
    </w:p>
    <w:p w:rsidR="00872D25" w:rsidRDefault="009C3BF2">
      <w:pPr>
        <w:pStyle w:val="Nagwek1"/>
        <w:spacing w:before="320" w:after="160"/>
      </w:pPr>
      <w:r>
        <w:t>1. Przedmiot zamówienia</w:t>
      </w:r>
    </w:p>
    <w:p w:rsidR="00872D25" w:rsidRDefault="009C3BF2">
      <w:pPr>
        <w:spacing w:after="120" w:line="276" w:lineRule="auto"/>
      </w:pPr>
      <w:r>
        <w:t>Przedmiotem zamówienia jest wykonanie robót izolacyjnych i naprawczych ścian fundamentowych oraz ścian piwnic budynku mieszkalno-biurowego przy ul. Brackiej 7 w Murowanej Goślinie (dz. nr 919/1), obejmujących dwa powiązane zakresy: B i C.</w:t>
      </w:r>
    </w:p>
    <w:p w:rsidR="00872D25" w:rsidRDefault="009C3BF2">
      <w:pPr>
        <w:spacing w:after="120" w:line="276" w:lineRule="auto"/>
      </w:pPr>
      <w:r>
        <w:rPr>
          <w:b/>
          <w:bCs/>
        </w:rPr>
        <w:t>Zamówienie obejmuje zakres podstawowy oraz zakres objęty prawem opcji. Wykonawca wycenia oba zakresy; uruchomienie opcji zależy od decyzji Zamawiającego podjętej przed rozpoczęciem robót zewnętrznych, na zasadach określonych w rozdziale 13.</w:t>
      </w:r>
    </w:p>
    <w:p w:rsidR="00872D25" w:rsidRDefault="009C3BF2">
      <w:pPr>
        <w:spacing w:after="120" w:line="276" w:lineRule="auto"/>
      </w:pPr>
      <w:r>
        <w:rPr>
          <w:b/>
          <w:bCs/>
        </w:rPr>
        <w:t>ZAKRES B — zakres podstawowy niniejszego zamówienia</w:t>
      </w:r>
    </w:p>
    <w:p w:rsidR="00872D25" w:rsidRDefault="009C3BF2">
      <w:pPr>
        <w:pStyle w:val="Akapitzlist"/>
        <w:numPr>
          <w:ilvl w:val="0"/>
          <w:numId w:val="2"/>
        </w:numPr>
        <w:spacing w:after="80" w:line="276" w:lineRule="auto"/>
      </w:pPr>
      <w:r>
        <w:t>przepona pozioma na całej długości murów,</w:t>
      </w:r>
    </w:p>
    <w:p w:rsidR="00872D25" w:rsidRDefault="009C3BF2">
      <w:pPr>
        <w:pStyle w:val="Akapitzlist"/>
        <w:numPr>
          <w:ilvl w:val="0"/>
          <w:numId w:val="2"/>
        </w:numPr>
        <w:spacing w:after="80" w:line="276" w:lineRule="auto"/>
      </w:pPr>
      <w:r>
        <w:t>izolacja pionowa przeciwwilgociowa ścian fundamentowych,</w:t>
      </w:r>
    </w:p>
    <w:p w:rsidR="00872D25" w:rsidRDefault="009C3BF2">
      <w:pPr>
        <w:pStyle w:val="Akapitzlist"/>
        <w:numPr>
          <w:ilvl w:val="0"/>
          <w:numId w:val="2"/>
        </w:numPr>
        <w:spacing w:after="80" w:line="276" w:lineRule="auto"/>
      </w:pPr>
      <w:r>
        <w:t>przygotowanie ościeży otworów okiennych piwnic, wyprowadzenie na nie hydroizolacji oraz wykonanie uszczelnienia pod kołnierze studzienek doświetlających.</w:t>
      </w:r>
    </w:p>
    <w:p w:rsidR="00872D25" w:rsidRDefault="009C3BF2">
      <w:pPr>
        <w:spacing w:after="120" w:line="276" w:lineRule="auto"/>
      </w:pPr>
      <w:r>
        <w:rPr>
          <w:b/>
          <w:bCs/>
        </w:rPr>
        <w:t>ZAKRES C — zakres podstawowy niniejszego zamówienia</w:t>
      </w:r>
    </w:p>
    <w:p w:rsidR="00872D25" w:rsidRDefault="009C3BF2">
      <w:pPr>
        <w:pStyle w:val="Akapitzlist"/>
        <w:numPr>
          <w:ilvl w:val="0"/>
          <w:numId w:val="2"/>
        </w:numPr>
        <w:spacing w:after="80" w:line="276" w:lineRule="auto"/>
      </w:pPr>
      <w:r>
        <w:t>zabezpieczenie antykorozyjne belek stropowych, uzupełnienie spoin murów, izolacja pionowa ścian pozbawionych dostępu z zewnątrz metodą iniekcji kurtynowej, wentylacja piwnic.</w:t>
      </w:r>
    </w:p>
    <w:p w:rsidR="00872D25" w:rsidRDefault="009C3BF2">
      <w:pPr>
        <w:spacing w:after="120" w:line="276" w:lineRule="auto"/>
      </w:pPr>
      <w:r>
        <w:t>Połączenie zakresów B i C w jednym zamówieniu jest celowe: przepona pozioma w części podpiwniczonej wykonywana jest od wewnątrz, a te same ściany objęte są następnie izolacją. Rozdzielenie zakresów prowadziłoby do sporu o ciągłość przepony i o kolejność robót na tych samych powierzchniach.</w:t>
      </w:r>
    </w:p>
    <w:p w:rsidR="00872D25" w:rsidRDefault="009C3BF2">
      <w:pPr>
        <w:spacing w:after="120" w:line="276" w:lineRule="auto"/>
      </w:pPr>
      <w:r>
        <w:rPr>
          <w:b/>
          <w:bCs/>
        </w:rPr>
        <w:t>ZAKRES OBJĘTY PRAWEM OPCJI — przedmiot niniejszego zamówienia, uruchamiany warunkowo</w:t>
      </w:r>
    </w:p>
    <w:p w:rsidR="00872D25" w:rsidRDefault="009C3BF2">
      <w:pPr>
        <w:pStyle w:val="Akapitzlist"/>
        <w:numPr>
          <w:ilvl w:val="0"/>
          <w:numId w:val="2"/>
        </w:numPr>
        <w:spacing w:after="80" w:line="276" w:lineRule="auto"/>
      </w:pPr>
      <w:r>
        <w:t>roboty ziemne: wykop odsłaniający ściany fundamentowe wraz z umocnieniem i odwodnieniem, prowadzony pasmami, oraz zasypka wykopu z warstwą uszczelniającą z gliny,</w:t>
      </w:r>
    </w:p>
    <w:p w:rsidR="00872D25" w:rsidRDefault="009C3BF2">
      <w:pPr>
        <w:pStyle w:val="Akapitzlist"/>
        <w:numPr>
          <w:ilvl w:val="0"/>
          <w:numId w:val="2"/>
        </w:numPr>
        <w:spacing w:after="80" w:line="276" w:lineRule="auto"/>
      </w:pPr>
      <w:r>
        <w:t>izolacja termiczna ścian fundamentowych (XPS gr. 10 cm) wraz z warstwą ochronną z folii kubełkowej.</w:t>
      </w:r>
    </w:p>
    <w:p w:rsidR="00872D25" w:rsidRPr="00540C13" w:rsidRDefault="009C3BF2">
      <w:pPr>
        <w:spacing w:after="120" w:line="276" w:lineRule="auto"/>
        <w:rPr>
          <w:u w:val="single"/>
        </w:rPr>
      </w:pPr>
      <w:r>
        <w:rPr>
          <w:u w:val="single"/>
        </w:rPr>
        <w:t>Opcja przeznaczona jest na wypadek nieudzielenia zamówienia na Zakres A, odstąpienia od umowy z jego wykonawcą albo decyzji Zamawiającego o powierzeniu Wykonawcy całości lub części warstw izolacyjnych. Zamawiający może skorzystać z opcji w całości albo w części — wyłącznie w odniesieniu do jednej z dwóch grup robót: robót ziemnych (wykopy i zasypki) albo prac termoizolacyjnych. Opcja NIE obejmuje wykończenia strefy cokołowej, opaski, ścieków, przejścia między wejściami, drenażu ani odtworzenia terenu. Szczegółowy opis, zasady korzystania oraz sposób podania ceny określa rozdział 13.</w:t>
      </w:r>
    </w:p>
    <w:p w:rsidR="00872D25" w:rsidRDefault="009C3BF2">
      <w:pPr>
        <w:spacing w:after="120" w:line="276" w:lineRule="auto"/>
      </w:pPr>
      <w:r>
        <w:rPr>
          <w:b/>
          <w:bCs/>
        </w:rPr>
        <w:t>ZAKRES A — poza zakresem, podany jedynie w celach informacyjnych</w:t>
      </w:r>
    </w:p>
    <w:p w:rsidR="00872D25" w:rsidRDefault="009C3BF2">
      <w:pPr>
        <w:pStyle w:val="Akapitzlist"/>
        <w:numPr>
          <w:ilvl w:val="0"/>
          <w:numId w:val="2"/>
        </w:numPr>
        <w:spacing w:after="80" w:line="276" w:lineRule="auto"/>
      </w:pPr>
      <w:r>
        <w:t>roboty przygotowawcze i rozbiórkowe, wykop wraz z umocnieniem i odwodnieniem, izolacja termiczna i warstwa ochronna, wykończenie strefy cokołowej, studzienki doświetlające, drenaż opaskowy (prawo opcji), zasypka, opaska, ścieki, odtworzenie terenu.</w:t>
      </w:r>
    </w:p>
    <w:p w:rsidR="00872D25" w:rsidRDefault="009C3BF2">
      <w:pPr>
        <w:spacing w:after="120" w:line="276" w:lineRule="auto"/>
      </w:pPr>
      <w:r>
        <w:rPr>
          <w:b/>
          <w:bCs/>
        </w:rPr>
        <w:t xml:space="preserve">W zakresie podstawowym Wykonawca realizuje roboty zewnętrzne w wykopie wykonanym i zabezpieczonym przez wykonawcę Zakresu A. Warstwy izolacyjne ściany fundamentowej wykonywane są wówczas </w:t>
      </w:r>
      <w:r>
        <w:rPr>
          <w:b/>
          <w:bCs/>
        </w:rPr>
        <w:lastRenderedPageBreak/>
        <w:t>naprzemiennie: hydroizolację wykonuje Wykonawca niniejszego zamówienia, termoizolację i warstwę ochronną — wykonawca Zakresu A. Obowiązki koordynacyjne określa rozdział 9.</w:t>
      </w:r>
    </w:p>
    <w:p w:rsidR="00872D25" w:rsidRDefault="009C3BF2">
      <w:pPr>
        <w:spacing w:after="120" w:line="276" w:lineRule="auto"/>
      </w:pPr>
      <w:r>
        <w:rPr>
          <w:b/>
          <w:bCs/>
        </w:rPr>
        <w:t>W razie uruchomienia opcji w całości wszystkie warstwy ściany fundamentowej — wykop, hydroizolacja, termoizolacja i warstwa ochronna — wykonuje jeden Wykonawca, a zapisy koordynacyjne rozdziału 9 dotyczące przekazywania frontu robót nie mają zastosowania. W razie skorzystania z opcji w części zapisy rozdziału 9 stosuje się odpowiednio do styków między robotami obu wykonawców, zgodnie z pkt 13.3.</w:t>
      </w:r>
    </w:p>
    <w:p w:rsidR="00872D25" w:rsidRDefault="009C3BF2">
      <w:pPr>
        <w:pStyle w:val="Nagwek1"/>
        <w:spacing w:before="320" w:after="160"/>
      </w:pPr>
      <w:r>
        <w:t>2. Podstawa opracowania</w:t>
      </w:r>
    </w:p>
    <w:p w:rsidR="00872D25" w:rsidRDefault="009C3BF2">
      <w:pPr>
        <w:pStyle w:val="Akapitzlist"/>
        <w:numPr>
          <w:ilvl w:val="0"/>
          <w:numId w:val="3"/>
        </w:numPr>
        <w:spacing w:after="80" w:line="276" w:lineRule="auto"/>
      </w:pPr>
      <w:r>
        <w:t>Ekspertyza techniczna budowlano-konstrukcyjna, P.U.I.i T. „PROBUD-INVEST" Ryszard Okularczyk, Poznań, sierpień 2024 r. — załącznik nr 2.3.</w:t>
      </w:r>
    </w:p>
    <w:p w:rsidR="00872D25" w:rsidRDefault="009C3BF2">
      <w:pPr>
        <w:pStyle w:val="Akapitzlist"/>
        <w:numPr>
          <w:ilvl w:val="0"/>
          <w:numId w:val="3"/>
        </w:numPr>
        <w:spacing w:after="80" w:line="276" w:lineRule="auto"/>
      </w:pPr>
      <w:r>
        <w:t>Projekt techniczny konstrukcyjny prac naprawczych, P.U.I.i T. „PROBUD-INVEST" Ryszard Okularczyk, Poznań, wrzesień 2024 r. — załącznik nr 2.4.</w:t>
      </w:r>
    </w:p>
    <w:p w:rsidR="00872D25" w:rsidRDefault="009C3BF2">
      <w:pPr>
        <w:pStyle w:val="Akapitzlist"/>
        <w:numPr>
          <w:ilvl w:val="0"/>
          <w:numId w:val="3"/>
        </w:numPr>
        <w:spacing w:after="80" w:line="276" w:lineRule="auto"/>
      </w:pPr>
      <w:r>
        <w:t>Rzut piwnic — rys. RYS-1, skala 1:50, czerwiec 2026 r. — załącznik nr 2.2.</w:t>
      </w:r>
    </w:p>
    <w:p w:rsidR="00872D25" w:rsidRDefault="009C3BF2">
      <w:pPr>
        <w:pStyle w:val="Akapitzlist"/>
        <w:numPr>
          <w:ilvl w:val="0"/>
          <w:numId w:val="3"/>
        </w:numPr>
        <w:spacing w:after="80" w:line="276" w:lineRule="auto"/>
      </w:pPr>
      <w:r>
        <w:t>Rzut parteru — rys. RYS-2, czerwiec 2026 r. (materiał odniesienia; objęte nim roboty zostały wykonane) — załącznik nr 2.2.</w:t>
      </w:r>
    </w:p>
    <w:p w:rsidR="00FE6A0D" w:rsidRDefault="00FE6A0D" w:rsidP="00FE6A0D">
      <w:pPr>
        <w:pStyle w:val="Akapitzlist"/>
        <w:numPr>
          <w:ilvl w:val="0"/>
          <w:numId w:val="3"/>
        </w:numPr>
        <w:spacing w:after="80" w:line="276" w:lineRule="auto"/>
      </w:pPr>
      <w:r>
        <w:t>Projekt zagospodarowania terenu — rys. nr 3, skala 1:200, mgr inż. arch. Franciszek Bandurski — załącznik nr 2.2.</w:t>
      </w:r>
    </w:p>
    <w:p w:rsidR="00FE6A0D" w:rsidRDefault="00FE6A0D" w:rsidP="00FE6A0D">
      <w:pPr>
        <w:pStyle w:val="Akapitzlist"/>
        <w:numPr>
          <w:ilvl w:val="0"/>
          <w:numId w:val="3"/>
        </w:numPr>
        <w:spacing w:after="80" w:line="276" w:lineRule="auto"/>
      </w:pPr>
      <w:r>
        <w:t>Protokół z badania zawilgocenia ścian metodą szczelnej folii, wraz z oceną i wnioskami — załącznik nr 2.2.</w:t>
      </w:r>
    </w:p>
    <w:p w:rsidR="00FE6A0D" w:rsidRDefault="00FE6A0D" w:rsidP="00FE6A0D">
      <w:pPr>
        <w:pStyle w:val="Akapitzlist"/>
        <w:numPr>
          <w:ilvl w:val="0"/>
          <w:numId w:val="3"/>
        </w:numPr>
        <w:spacing w:after="80" w:line="276" w:lineRule="auto"/>
      </w:pPr>
      <w:r>
        <w:t>Dokumentacja zdjęciowa stanu istniejącego — załącznik nr 2.1.</w:t>
      </w:r>
    </w:p>
    <w:p w:rsidR="00FE6A0D" w:rsidRDefault="00FE6A0D" w:rsidP="00FE6A0D">
      <w:pPr>
        <w:pStyle w:val="Akapitzlist"/>
        <w:numPr>
          <w:ilvl w:val="0"/>
          <w:numId w:val="3"/>
        </w:numPr>
        <w:spacing w:after="80" w:line="276" w:lineRule="auto"/>
      </w:pPr>
      <w:r>
        <w:t>Rysunek drenażu na PZT — rys. RYS-4 oraz koncepcja drenażu opaskowego — załącznik nr 2.2 (materiał informacyjny; roboty drenażowe objęte są Zakresem A).</w:t>
      </w:r>
    </w:p>
    <w:p w:rsidR="00872D25" w:rsidRDefault="009C3BF2">
      <w:pPr>
        <w:spacing w:after="120" w:line="276" w:lineRule="auto"/>
      </w:pPr>
      <w:r>
        <w:t>Dokumenty wymienione powyżej stanowią dokumentację techniczną. Niniejszy OPZ wraz z dokumentacją techniczną, oznaczoną jako załączniki nr 2.1–2.4, stanowi załącznik nr 2 do Zapytania ofertowego. Roboty należy wykonać zgodnie z tą dokumentacją, z uwzględnieniem odstępstw wskazanych w niniejszym OPZ.</w:t>
      </w:r>
    </w:p>
    <w:p w:rsidR="00872D25" w:rsidRDefault="009C3BF2">
      <w:pPr>
        <w:pStyle w:val="Nagwek1"/>
        <w:spacing w:before="320" w:after="160"/>
      </w:pPr>
      <w:r>
        <w:t>3. Charakterystyka obiektu i uwarunkowania</w:t>
      </w:r>
    </w:p>
    <w:p w:rsidR="00872D25" w:rsidRDefault="009C3BF2">
      <w:pPr>
        <w:spacing w:after="120" w:line="276" w:lineRule="auto"/>
      </w:pPr>
      <w:r>
        <w:t>Budynek murowany z cegły ceramicznej na zaprawie wapiennej, jednokondygnacyjny z użytkowym poddaszem, częściowo podpiwniczony. Grubość murów zewnętrznych piwnic 40–42,5 cm, murów wewnętrznych 28 cm.</w:t>
      </w:r>
    </w:p>
    <w:p w:rsidR="00872D25" w:rsidRDefault="009C3BF2">
      <w:pPr>
        <w:spacing w:after="120" w:line="276" w:lineRule="auto"/>
      </w:pPr>
      <w:r>
        <w:t>Pod budynkiem znajdują się dwa niezależne, niepołączone zespoły piwnic o powierzchni ok. 13,3 m² i 13,6 m², z posadzką na poziomie −1,90 m i wysokości w świetle ok. 1,80 m. Pomiędzy piwnicami występuje tzw. „ślepa" przestrzeń o szerokości ok. 2,55 m, w obrysie budynku, w której wykonanie wykopu jest niemożliwe.</w:t>
      </w:r>
    </w:p>
    <w:p w:rsidR="00872D25" w:rsidRDefault="009C3BF2">
      <w:pPr>
        <w:spacing w:after="120" w:line="276" w:lineRule="auto"/>
      </w:pPr>
      <w:r>
        <w:t>Poziomy posadowienia fundamentów wg rys. RYS-1: −0,90 m w części niepodpiwniczonej (na całym obwodzie) oraz −2,30 m w części podpiwniczonej. Poziom wejścia do budynku przyjęto jako ±0,00.</w:t>
      </w:r>
    </w:p>
    <w:p w:rsidR="00872D25" w:rsidRDefault="009C3BF2">
      <w:pPr>
        <w:spacing w:after="120" w:line="276" w:lineRule="auto"/>
      </w:pPr>
      <w:r>
        <w:t>Przy okienkach piwnicznych obu pomieszczeń technicznych występują istniejące studzienki doświetlające, przewidziane do demontażu i ponownego montażu lub wymiany na studzienki systemowe.</w:t>
      </w:r>
    </w:p>
    <w:p w:rsidR="00872D25" w:rsidRDefault="009C3BF2">
      <w:pPr>
        <w:spacing w:after="120" w:line="276" w:lineRule="auto"/>
      </w:pPr>
      <w:r>
        <w:t>Teren wokół budynku opada w kierunku południowo-wschodnim (rzędne od 67,8 do 66,5). Przez działkę przebiegają sieci oznaczone na PZT jako wtA50 i ktA100. W bezpośrednim sąsiedztwie elewacji rosną drzewa.</w:t>
      </w:r>
    </w:p>
    <w:p w:rsidR="00872D25" w:rsidRDefault="009C3BF2">
      <w:pPr>
        <w:spacing w:after="120" w:line="276" w:lineRule="auto"/>
      </w:pPr>
      <w:r>
        <w:t>Obserwacje Zamawiającego z okresu poprzedzającego postępowanie wskazują na współwystępowanie trzech mechanizmów zawilgocenia:</w:t>
      </w:r>
    </w:p>
    <w:p w:rsidR="00872D25" w:rsidRDefault="009C3BF2">
      <w:pPr>
        <w:pStyle w:val="Akapitzlist"/>
        <w:numPr>
          <w:ilvl w:val="0"/>
          <w:numId w:val="2"/>
        </w:numPr>
        <w:spacing w:after="80" w:line="276" w:lineRule="auto"/>
      </w:pPr>
      <w:r>
        <w:t>kondensacja powierzchniowa — wilgotnienie dużych powierzchni ścian po zmianie warunków atmosferycznych, ustępujące w ciągu 1–2 dób, czyli w tempie wykluczającym udział wilgoci zgromadzonej w murze,</w:t>
      </w:r>
    </w:p>
    <w:p w:rsidR="00872D25" w:rsidRDefault="009C3BF2">
      <w:pPr>
        <w:pStyle w:val="Akapitzlist"/>
        <w:numPr>
          <w:ilvl w:val="0"/>
          <w:numId w:val="2"/>
        </w:numPr>
        <w:spacing w:after="80" w:line="276" w:lineRule="auto"/>
      </w:pPr>
      <w:r>
        <w:lastRenderedPageBreak/>
        <w:t>zawilgocenie utrzymujące się trwale w najniższych warstwach muru, o charakterze podciągania kapilarnego,</w:t>
      </w:r>
    </w:p>
    <w:p w:rsidR="00872D25" w:rsidRDefault="009C3BF2">
      <w:pPr>
        <w:pStyle w:val="Akapitzlist"/>
        <w:numPr>
          <w:ilvl w:val="0"/>
          <w:numId w:val="2"/>
        </w:numPr>
        <w:spacing w:after="80" w:line="276" w:lineRule="auto"/>
      </w:pPr>
      <w:r>
        <w:t>zawilgocenie miejscowe w rejonie okienek piwnicznych od strony wejścia do budynku, skorelowane z intensywnymi opadami, o charakterze infiltracyjnym; w tym rejonie występują również ubytki spoin.</w:t>
      </w:r>
    </w:p>
    <w:p w:rsidR="00872D25" w:rsidRDefault="009C3BF2">
      <w:pPr>
        <w:spacing w:after="120" w:line="276" w:lineRule="auto"/>
      </w:pPr>
      <w:r>
        <w:t>Zamawiający wykonał interwencję doraźną polegającą na odprowadzeniu wody z rur spustowych poza obrys budynku i oczyszczeniu studzienek doświetlających. Obserwacje po interwencji stanowią element dokumentacji przekazywanej wraz z wynikami testu folii.</w:t>
      </w:r>
    </w:p>
    <w:p w:rsidR="00872D25" w:rsidRDefault="009C3BF2">
      <w:pPr>
        <w:spacing w:after="120" w:line="276" w:lineRule="auto"/>
      </w:pPr>
      <w:r>
        <w:t>Na powierzchniach murów piwnic występują rozległe wykwity soli budowlanych, widoczne szczególnie w pomieszczeniu kotłowni. Uzasadnia to badanie zasolenia wg pkt 4.2 i przesądza o niedopuszczalności stosowania zwykłych zapraw cementowych do uzupełniania spoin.</w:t>
      </w:r>
    </w:p>
    <w:p w:rsidR="00872D25" w:rsidRDefault="009C3BF2">
      <w:pPr>
        <w:spacing w:after="120" w:line="276" w:lineRule="auto"/>
      </w:pPr>
      <w:r>
        <w:t>Ekspertyza stwierdza silne i powszechne zawilgocenie ścian piwnic (wskazania wilgotnościomierza na granicy zakresu przyrządu), degradację lub brak izolacji przeciwwilgociowych, wypłukane spoiny oraz uszkodzenia tynków. Naprawy konstrukcyjne murów (klamrowanie, stabilizacja ściany szczytowej przybudówki) zostały wykonane przed rozpoczęciem niniejszych robót.</w:t>
      </w:r>
    </w:p>
    <w:p w:rsidR="00872D25" w:rsidRDefault="009C3BF2">
      <w:pPr>
        <w:pStyle w:val="Nagwek1"/>
        <w:spacing w:before="320" w:after="160"/>
      </w:pPr>
      <w:r>
        <w:t>4. Zakres rzeczowy — roboty zewnętrzne (Zakres B)</w:t>
      </w:r>
    </w:p>
    <w:p w:rsidR="00872D25" w:rsidRDefault="009C3BF2">
      <w:pPr>
        <w:pStyle w:val="Nagwek2"/>
        <w:spacing w:before="240" w:after="120"/>
      </w:pPr>
      <w:r>
        <w:t>4.1. Roboty przygotowawcze</w:t>
      </w:r>
    </w:p>
    <w:p w:rsidR="00872D25" w:rsidRDefault="009C3BF2">
      <w:pPr>
        <w:pStyle w:val="Akapitzlist"/>
        <w:numPr>
          <w:ilvl w:val="0"/>
          <w:numId w:val="2"/>
        </w:numPr>
        <w:spacing w:after="80" w:line="276" w:lineRule="auto"/>
      </w:pPr>
      <w:r>
        <w:t>Przejęcie protokolarne frontu robót (odcinka wykopu) od wykonawcy Zakresu A, ze sprawdzeniem zabezpieczenia ścian wykopu i jego odwodnienia.</w:t>
      </w:r>
    </w:p>
    <w:p w:rsidR="00872D25" w:rsidRDefault="009C3BF2">
      <w:pPr>
        <w:pStyle w:val="Akapitzlist"/>
        <w:numPr>
          <w:ilvl w:val="0"/>
          <w:numId w:val="2"/>
        </w:numPr>
        <w:spacing w:after="80" w:line="276" w:lineRule="auto"/>
      </w:pPr>
      <w:r>
        <w:t>Oczyszczenie odsłoniętych powierzchni ścian z resztek powłok bitumicznych, przylepionego piasku zasypki i luźnych fragmentów tynku — myjką hydrodynamiczną (zgodnie z PN-08 zabrania się pracy myjką w wykopie; czyszczenie prowadzić z poziomu terenu), następnie doczyszczenie szczotkami drucianymi.</w:t>
      </w:r>
    </w:p>
    <w:p w:rsidR="00872D25" w:rsidRDefault="009C3BF2">
      <w:pPr>
        <w:pStyle w:val="Akapitzlist"/>
        <w:numPr>
          <w:ilvl w:val="0"/>
          <w:numId w:val="2"/>
        </w:numPr>
        <w:spacing w:after="80" w:line="276" w:lineRule="auto"/>
      </w:pPr>
      <w:r>
        <w:t>Uzupełnienie ubytków muru i spoin zaprawą naprawczą systemową, wyrównanie podłoża szlichtą cementową gr. 1–2 cm w zakresie niezbędnym do uzyskania podłoża pod izolację.</w:t>
      </w:r>
    </w:p>
    <w:p w:rsidR="00872D25" w:rsidRDefault="009C3BF2">
      <w:pPr>
        <w:pStyle w:val="Akapitzlist"/>
        <w:numPr>
          <w:ilvl w:val="0"/>
          <w:numId w:val="2"/>
        </w:numPr>
        <w:spacing w:after="80" w:line="276" w:lineRule="auto"/>
      </w:pPr>
      <w:r>
        <w:t>Wykonanie fasety (</w:t>
      </w:r>
      <w:proofErr w:type="spellStart"/>
      <w:r>
        <w:t>wyoblenia</w:t>
      </w:r>
      <w:proofErr w:type="spellEnd"/>
      <w:r>
        <w:t>) o promieniu ok. 4–5 cm w narożu ściana–ława z zaprawy szybkowiążącej.</w:t>
      </w:r>
    </w:p>
    <w:p w:rsidR="00872D25" w:rsidRDefault="009C3BF2">
      <w:pPr>
        <w:pStyle w:val="Nagwek2"/>
        <w:spacing w:before="240" w:after="120"/>
      </w:pPr>
      <w:r>
        <w:t>4.2. Badania i dokumentacja stanu wyjściowego</w:t>
      </w:r>
    </w:p>
    <w:p w:rsidR="00872D25" w:rsidRDefault="009C3BF2">
      <w:pPr>
        <w:spacing w:after="120" w:line="276" w:lineRule="auto"/>
      </w:pPr>
      <w:r>
        <w:t>Zakres badań obowiązkowych ograniczono do badań niezależnych od wyboru technologii przepony poziomej. Badanie wilgotności masowej murów nie jest wymagane od wszystkich Wykonawców — obciąża wyłącznie Wykonawcę, który zamierza zastosować iniekcję chemiczną (patrz pkt 11.2).</w:t>
      </w:r>
    </w:p>
    <w:p w:rsidR="00872D25" w:rsidRDefault="009C3BF2">
      <w:pPr>
        <w:pStyle w:val="Akapitzlist"/>
        <w:numPr>
          <w:ilvl w:val="0"/>
          <w:numId w:val="2"/>
        </w:numPr>
        <w:spacing w:after="80" w:line="276" w:lineRule="auto"/>
      </w:pPr>
      <w:r>
        <w:t>Test rozróżnienia kondensacji od migracji wilgoci (test szczelnej folii wg zasady ASTM D4263) — wykonany przez Zamawiającego. Wyniki, ich ocena oraz wnioski zawarte są w dokumencie „Protokół z badania zawilgocenia ścian”, stanowiącym załącznik do niniejszego OPZ.</w:t>
      </w:r>
    </w:p>
    <w:p w:rsidR="00872D25" w:rsidRDefault="009C3BF2">
      <w:pPr>
        <w:pStyle w:val="Akapitzlist"/>
        <w:numPr>
          <w:ilvl w:val="0"/>
          <w:numId w:val="2"/>
        </w:numPr>
        <w:spacing w:after="80" w:line="276" w:lineRule="auto"/>
      </w:pPr>
      <w:r>
        <w:t>Badanie zawartości soli budowlanych (azotany, siarczany, chlorki) — min. 6 próbek pobranych z murów piwnic, z określeniem stopnia zasolenia; wykonuje Wykonawca przed rozpoczęciem robót. Wynik przesądza o doborze zapraw do uzupełnienia spoin oraz o terminie i sposobie przyszłego wykończenia ścian.</w:t>
      </w:r>
    </w:p>
    <w:p w:rsidR="00872D25" w:rsidRDefault="009C3BF2">
      <w:pPr>
        <w:pStyle w:val="Akapitzlist"/>
        <w:numPr>
          <w:ilvl w:val="0"/>
          <w:numId w:val="2"/>
        </w:numPr>
        <w:spacing w:after="80" w:line="276" w:lineRule="auto"/>
      </w:pPr>
      <w:r>
        <w:t>Dokumentacja fotograficzna i opisowa stanu wyjściowego murów przed rozpoczęciem robót, obejmująca wszystkie ściany piwnic oraz strefę cokołową, z oznaczeniem miejsc widocznego zawilgocenia i ubytków spoin; wykonuje Wykonawca.</w:t>
      </w:r>
    </w:p>
    <w:p w:rsidR="00872D25" w:rsidRDefault="009C3BF2">
      <w:pPr>
        <w:spacing w:after="120" w:line="276" w:lineRule="auto"/>
      </w:pPr>
      <w:r>
        <w:t>Dokumentacja stanu wyjściowego stanowi podstawę oceny skuteczności osuszenia w okresie gwarancji i materiał porównawczy przy ewentualnych zgłoszeniach reklamacyjnych.</w:t>
      </w:r>
    </w:p>
    <w:p w:rsidR="00872D25" w:rsidRDefault="009C3BF2">
      <w:pPr>
        <w:spacing w:after="120" w:line="276" w:lineRule="auto"/>
      </w:pPr>
      <w:r>
        <w:t xml:space="preserve">Zgodnie z protokołem badanie wykazało obecność wilgoci migrującej z muru w jednym punkcie, w rejonie okienka piwnicznego, oraz obecność wypłukanego materiału gruntowego pod ścianą w tym samym rejonie. W </w:t>
      </w:r>
      <w:r>
        <w:lastRenderedPageBreak/>
        <w:t>pozostałych ważnych punktach pomiarowych migracji nie stwierdzono; dwa z pięciu punktów uznano za nieważne z powodu rozszczelnienia folii.</w:t>
      </w:r>
    </w:p>
    <w:p w:rsidR="00872D25" w:rsidRDefault="009C3BF2">
      <w:pPr>
        <w:spacing w:after="120" w:line="276" w:lineRule="auto"/>
      </w:pPr>
      <w:r>
        <w:rPr>
          <w:b/>
          <w:bCs/>
        </w:rPr>
        <w:t>Protokół ma charakter informacyjny i dokumentuje stan wyjściowy murów. Nie stanowi oświadczenia Zamawiającego o warunkach panujących w gruncie ani o mechanizmie zawilgocenia i nie zwalnia Wykonawcy z obowiązku przeprowadzenia wizji lokalnej oraz własnej oceny warunków realizacji.</w:t>
      </w:r>
    </w:p>
    <w:p w:rsidR="00872D25" w:rsidRDefault="009C3BF2">
      <w:pPr>
        <w:pStyle w:val="Nagwek2"/>
        <w:spacing w:before="240" w:after="120"/>
      </w:pPr>
      <w:r>
        <w:t>4.3. Przepona pozioma (izolacja pozioma murów)</w:t>
      </w:r>
    </w:p>
    <w:p w:rsidR="00872D25" w:rsidRDefault="009C3BF2">
      <w:pPr>
        <w:spacing w:after="120" w:line="276" w:lineRule="auto"/>
      </w:pPr>
      <w:r>
        <w:t>Rozwiązaniem podstawowym jest metoda mechaniczna: mechaniczne wprowadzenie płyt z tworzywa w naciętą spoinę (wg PN-06) albo wbijanie profilowanych blach ze stali nierdzewnej w spoinę poziomą. Obie metody są skuteczne niezależnie od stopnia zawilgocenia muru i stanowią podstawę wyceny oferty. Iniekcja chemiczna dopuszczalna jest jako rozwiązanie równoważne wyłącznie na warunkach określonych w pkt 11.2 i 11.4.</w:t>
      </w:r>
    </w:p>
    <w:p w:rsidR="00872D25" w:rsidRDefault="009C3BF2">
      <w:pPr>
        <w:spacing w:after="120" w:line="276" w:lineRule="auto"/>
      </w:pPr>
      <w:r>
        <w:t>Wykonanie zgodnie z procedurą naprawczą PN-06 projektu napraw:</w:t>
      </w:r>
    </w:p>
    <w:p w:rsidR="00872D25" w:rsidRDefault="009C3BF2">
      <w:pPr>
        <w:pStyle w:val="Akapitzlist"/>
        <w:numPr>
          <w:ilvl w:val="0"/>
          <w:numId w:val="2"/>
        </w:numPr>
        <w:spacing w:after="80" w:line="276" w:lineRule="auto"/>
      </w:pPr>
      <w:r>
        <w:t>nacięcie spoiny poziomej na pełną grubość muru piłą łańcuchową z ostrzami widiowymi lub diamentowymi,</w:t>
      </w:r>
    </w:p>
    <w:p w:rsidR="00872D25" w:rsidRDefault="009C3BF2">
      <w:pPr>
        <w:pStyle w:val="Akapitzlist"/>
        <w:numPr>
          <w:ilvl w:val="0"/>
          <w:numId w:val="2"/>
        </w:numPr>
        <w:spacing w:after="80" w:line="276" w:lineRule="auto"/>
      </w:pPr>
      <w:r>
        <w:t>wsunięcie w szczelinę masywnych płyt z PE-HD na pełną szerokość muru wraz z klinami dystansowymi z tworzywa,</w:t>
      </w:r>
    </w:p>
    <w:p w:rsidR="00872D25" w:rsidRDefault="009C3BF2">
      <w:pPr>
        <w:pStyle w:val="Akapitzlist"/>
        <w:numPr>
          <w:ilvl w:val="0"/>
          <w:numId w:val="2"/>
        </w:numPr>
        <w:spacing w:after="80" w:line="276" w:lineRule="auto"/>
      </w:pPr>
      <w:r>
        <w:t>ciśnieniowe wypełnienie pozostałej przestrzeni szczeliny zaprawą lub żywicą systemową,</w:t>
      </w:r>
    </w:p>
    <w:p w:rsidR="00872D25" w:rsidRDefault="009C3BF2">
      <w:pPr>
        <w:pStyle w:val="Akapitzlist"/>
        <w:numPr>
          <w:ilvl w:val="0"/>
          <w:numId w:val="2"/>
        </w:numPr>
        <w:spacing w:after="80" w:line="276" w:lineRule="auto"/>
      </w:pPr>
      <w:r>
        <w:t>zachowanie ciągłości przepony na całej długości murów objętych zakresem, wraz z wykonaniem pionowych odcinków łączących („przeskoków") w miejscach zmiany poziomu przepony między częścią podpiwniczoną a niepodpiwniczoną.</w:t>
      </w:r>
    </w:p>
    <w:p w:rsidR="00872D25" w:rsidRDefault="009C3BF2">
      <w:pPr>
        <w:spacing w:after="60" w:line="276" w:lineRule="auto"/>
      </w:pPr>
      <w:r>
        <w:rPr>
          <w:b/>
          <w:bCs/>
        </w:rPr>
        <w:t>Poziom przepony:</w:t>
      </w:r>
    </w:p>
    <w:p w:rsidR="00872D25" w:rsidRDefault="009C3BF2">
      <w:pPr>
        <w:pStyle w:val="Akapitzlist"/>
        <w:numPr>
          <w:ilvl w:val="0"/>
          <w:numId w:val="2"/>
        </w:numPr>
        <w:spacing w:after="80" w:line="276" w:lineRule="auto"/>
      </w:pPr>
      <w:r>
        <w:t>w części podpiwniczonej — w pierwszej spoinie poziomej powyżej istniejącej posadzki piwnicy,</w:t>
      </w:r>
    </w:p>
    <w:p w:rsidR="00872D25" w:rsidRDefault="009C3BF2">
      <w:pPr>
        <w:pStyle w:val="Akapitzlist"/>
        <w:numPr>
          <w:ilvl w:val="0"/>
          <w:numId w:val="2"/>
        </w:numPr>
        <w:spacing w:after="80" w:line="276" w:lineRule="auto"/>
      </w:pPr>
      <w:r>
        <w:t>w części niepodpiwniczonej — poniżej poziomu posadzki parteru, w spoinie możliwie najniższej dostępnej.</w:t>
      </w:r>
    </w:p>
    <w:p w:rsidR="00872D25" w:rsidRDefault="009C3BF2">
      <w:pPr>
        <w:spacing w:after="60" w:line="276" w:lineRule="auto"/>
      </w:pPr>
      <w:r>
        <w:rPr>
          <w:b/>
          <w:bCs/>
        </w:rPr>
        <w:t>Wymogi bezpieczeństwa (obligatoryjne):</w:t>
      </w:r>
    </w:p>
    <w:p w:rsidR="00872D25" w:rsidRDefault="009C3BF2">
      <w:pPr>
        <w:pStyle w:val="Akapitzlist"/>
        <w:numPr>
          <w:ilvl w:val="0"/>
          <w:numId w:val="2"/>
        </w:numPr>
        <w:spacing w:after="80" w:line="276" w:lineRule="auto"/>
      </w:pPr>
      <w:r>
        <w:t>Nacinanie muru prowadzić odcinkami o długości nie większej niż 1,0 m, z natychmiastowym wprowadzeniem płyt i klinów przed przystąpieniem do kolejnego odcinka.</w:t>
      </w:r>
    </w:p>
    <w:p w:rsidR="00872D25" w:rsidRDefault="009C3BF2">
      <w:pPr>
        <w:pStyle w:val="Akapitzlist"/>
        <w:numPr>
          <w:ilvl w:val="0"/>
          <w:numId w:val="2"/>
        </w:numPr>
        <w:spacing w:after="80" w:line="276" w:lineRule="auto"/>
      </w:pPr>
      <w:r>
        <w:t>Nacinanie muru na pełną grubość podlega ograniczeniu koordynacyjnemu — patrz ramka poniżej.</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872D25">
        <w:tc>
          <w:tcPr>
            <w:tcW w:w="9026" w:type="dxa"/>
            <w:tcBorders>
              <w:top w:val="single" w:sz="14" w:space="0" w:color="C00000"/>
              <w:left w:val="single" w:sz="14" w:space="0" w:color="C00000"/>
              <w:bottom w:val="single" w:sz="14" w:space="0" w:color="C00000"/>
              <w:right w:val="single" w:sz="14" w:space="0" w:color="C00000"/>
            </w:tcBorders>
            <w:shd w:val="clear" w:color="auto" w:fill="FDF3F3"/>
            <w:tcMar>
              <w:top w:w="120" w:type="dxa"/>
              <w:left w:w="160" w:type="dxa"/>
              <w:bottom w:w="120" w:type="dxa"/>
              <w:right w:w="160" w:type="dxa"/>
            </w:tcMar>
          </w:tcPr>
          <w:p w:rsidR="00872D25" w:rsidRDefault="009C3BF2">
            <w:pPr>
              <w:spacing w:after="100"/>
            </w:pPr>
            <w:r>
              <w:rPr>
                <w:b/>
                <w:bCs/>
                <w:color w:val="C00000"/>
                <w:sz w:val="20"/>
                <w:szCs w:val="20"/>
              </w:rPr>
              <w:t>▶ KOORDYNACJA MIĘDZY ZAKRESAMI — nacinanie muru a otwarty wykop</w:t>
            </w:r>
          </w:p>
          <w:p w:rsidR="00872D25" w:rsidRDefault="009C3BF2">
            <w:pPr>
              <w:pStyle w:val="Akapitzlist"/>
              <w:numPr>
                <w:ilvl w:val="0"/>
                <w:numId w:val="2"/>
              </w:numPr>
              <w:spacing w:after="70" w:line="264" w:lineRule="auto"/>
            </w:pPr>
            <w:r>
              <w:rPr>
                <w:sz w:val="20"/>
                <w:szCs w:val="20"/>
              </w:rPr>
              <w:t>ZABRANIA SIĘ nacinania muru na pełną grubość w ścianie, przy której jednocześnie znajduje się otwarty wykop. Jednoczesne przecięcie muru i odciążenie boczne stanowi zagrożenie dla stateczności konstrukcji.</w:t>
            </w:r>
          </w:p>
          <w:p w:rsidR="00872D25" w:rsidRDefault="009C3BF2">
            <w:pPr>
              <w:pStyle w:val="Akapitzlist"/>
              <w:numPr>
                <w:ilvl w:val="0"/>
                <w:numId w:val="2"/>
              </w:numPr>
              <w:spacing w:after="70" w:line="264" w:lineRule="auto"/>
            </w:pPr>
            <w:r>
              <w:rPr>
                <w:sz w:val="20"/>
                <w:szCs w:val="20"/>
              </w:rPr>
              <w:t>Kolejność robót wymaga uzgodnienia z wykonawcą Zakresu A oraz Inwestorem, z wpisem do dziennika robót.</w:t>
            </w:r>
          </w:p>
        </w:tc>
      </w:tr>
    </w:tbl>
    <w:p w:rsidR="00872D25" w:rsidRDefault="00872D25">
      <w:pPr>
        <w:spacing w:after="120"/>
      </w:pPr>
    </w:p>
    <w:p w:rsidR="00872D25" w:rsidRDefault="009C3BF2">
      <w:pPr>
        <w:pStyle w:val="Nagwek2"/>
        <w:spacing w:before="240" w:after="120"/>
      </w:pPr>
      <w:r>
        <w:t>4.4. Izolacja pionowa przeciwwilgociowa</w:t>
      </w:r>
    </w:p>
    <w:p w:rsidR="00872D25" w:rsidRDefault="009C3BF2">
      <w:pPr>
        <w:spacing w:after="120" w:line="276" w:lineRule="auto"/>
      </w:pPr>
      <w:r>
        <w:t>Na przygotowanym podłożu, zgodnie z procedurą naprawczą PN-08:</w:t>
      </w:r>
    </w:p>
    <w:p w:rsidR="00872D25" w:rsidRDefault="009C3BF2">
      <w:pPr>
        <w:pStyle w:val="Akapitzlist"/>
        <w:numPr>
          <w:ilvl w:val="0"/>
          <w:numId w:val="2"/>
        </w:numPr>
        <w:spacing w:after="80" w:line="276" w:lineRule="auto"/>
      </w:pPr>
      <w:r>
        <w:t xml:space="preserve">gruntowanie preparatem bitumicznym bez rozpuszczalników, systemowym z masą </w:t>
      </w:r>
      <w:proofErr w:type="spellStart"/>
      <w:r>
        <w:t>hydroizolacyjną</w:t>
      </w:r>
      <w:proofErr w:type="spellEnd"/>
      <w:r>
        <w:t>,</w:t>
      </w:r>
    </w:p>
    <w:p w:rsidR="00872D25" w:rsidRDefault="009C3BF2">
      <w:pPr>
        <w:pStyle w:val="Akapitzlist"/>
        <w:numPr>
          <w:ilvl w:val="0"/>
          <w:numId w:val="2"/>
        </w:numPr>
        <w:spacing w:after="80" w:line="276" w:lineRule="auto"/>
      </w:pPr>
      <w:r>
        <w:t>dwuskładnikowa masa hydroizolacyjna polimerowo-bitumiczna (KMB/PMBC), nanoszona w dwóch warstwach krzyżowo, w rozwiązaniu systemowym przeznaczonym dla klasy obciążenia wilgocią właściwej dla danego odcinka ściany — patrz akapit poniżej,</w:t>
      </w:r>
    </w:p>
    <w:p w:rsidR="00872D25" w:rsidRDefault="009C3BF2">
      <w:pPr>
        <w:pStyle w:val="Akapitzlist"/>
        <w:numPr>
          <w:ilvl w:val="0"/>
          <w:numId w:val="2"/>
        </w:numPr>
        <w:spacing w:after="80" w:line="276" w:lineRule="auto"/>
      </w:pPr>
      <w:r>
        <w:t>wywinięcie izolacji na górną powierzchnię ławy fundamentowej na szerokość min. 10 cm,</w:t>
      </w:r>
    </w:p>
    <w:p w:rsidR="00872D25" w:rsidRDefault="009C3BF2">
      <w:pPr>
        <w:pStyle w:val="Akapitzlist"/>
        <w:numPr>
          <w:ilvl w:val="0"/>
          <w:numId w:val="2"/>
        </w:numPr>
        <w:spacing w:after="80" w:line="276" w:lineRule="auto"/>
      </w:pPr>
      <w:r>
        <w:t>doprowadzenie izolacji ku górze do poziomu min. 30 cm powyżej projektowanego poziomu opaski, z połączeniem z istniejącą izolacją poziomą lub warstwą cokołową,</w:t>
      </w:r>
    </w:p>
    <w:p w:rsidR="00872D25" w:rsidRDefault="009C3BF2">
      <w:pPr>
        <w:pStyle w:val="Akapitzlist"/>
        <w:numPr>
          <w:ilvl w:val="0"/>
          <w:numId w:val="2"/>
        </w:numPr>
        <w:spacing w:after="80" w:line="276" w:lineRule="auto"/>
      </w:pPr>
      <w:r>
        <w:lastRenderedPageBreak/>
        <w:t>kontrola grubości warstwy mokrej w trakcie nakładania (grzebień pomiarowy), z zapisem w dzienniku robót.</w:t>
      </w:r>
    </w:p>
    <w:p w:rsidR="00872D25" w:rsidRDefault="009C3BF2">
      <w:pPr>
        <w:pStyle w:val="Akapitzlist"/>
        <w:numPr>
          <w:ilvl w:val="0"/>
          <w:numId w:val="2"/>
        </w:numPr>
        <w:spacing w:after="80" w:line="276" w:lineRule="auto"/>
      </w:pPr>
      <w:r>
        <w:t>Klasa obciążenia wilgocią. Dla odcinka niepodpiwniczonego przyjmuje się obciążenie wilgocią gruntową i wodą niewywierającą ciśnienia. Dla odcinka podpiwniczonego przyjmuje się, że ściana jest okresowo obciążona wodą wywierającą ciśnienie — poziom wody gruntowej stwierdzony w badaniach dla sąsiedniego budynku odpowiada poziomowi posadzki piwnicy. Wykonawca dobiera rozwiązanie, liczbę i grubość warstw zgodnie z kartą techniczną zastosowanego systemu dla właściwej klasy obciążenia; Zamawiający nie narzuca grubości powłoki.</w:t>
      </w:r>
    </w:p>
    <w:p w:rsidR="00872D25" w:rsidRDefault="009C3BF2">
      <w:pPr>
        <w:pStyle w:val="Akapitzlist"/>
        <w:numPr>
          <w:ilvl w:val="0"/>
          <w:numId w:val="2"/>
        </w:numPr>
        <w:spacing w:after="80" w:line="276" w:lineRule="auto"/>
      </w:pPr>
      <w:r>
        <w:t>Jeżeli odkrywka próbna wykonana w ramach Zakresu A wykaże poziom wody poniżej spodu ław części podpiwniczonej, Zamawiający dopuszcza zastosowanie na tym odcinku rozwiązania dla wilgoci gruntowej i wody niewywierającej ciśnienia. Zmiana ta następuje przed rozpoczęciem robót izolacyjnych na tym odcinku i nie stanowi podstawy do zmiany wynagrodzenia, o ile Wykonawca nie wbudował jeszcze materiałów.</w:t>
      </w:r>
    </w:p>
    <w:p w:rsidR="00872D25" w:rsidRDefault="009C3BF2">
      <w:pPr>
        <w:pStyle w:val="Akapitzlist"/>
        <w:numPr>
          <w:ilvl w:val="0"/>
          <w:numId w:val="2"/>
        </w:numPr>
        <w:spacing w:after="80" w:line="276" w:lineRule="auto"/>
      </w:pPr>
      <w:r>
        <w:t>Kontrola grubości warstwy mokrej w trakcie nakładania (grzebień pomiarowy) oraz grubości powłoki po wyschnięciu prowadzona jest w odniesieniu do wartości deklarowanej przez producenta dla przyjętej klasy obciążenia, z zapisem w dzienniku robót.</w:t>
      </w:r>
    </w:p>
    <w:p w:rsidR="00872D25" w:rsidRDefault="009C3BF2">
      <w:pPr>
        <w:spacing w:after="120" w:line="276" w:lineRule="auto"/>
      </w:pPr>
      <w:r>
        <w:t>Zakres wysokościowy: izolację wykonać na całej wysokości odsłoniętego muru, od górnej powierzchni ławy fundamentowej do poziomu terenu — bez ograniczania do umownej głębokości 0,9 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872D25">
        <w:tc>
          <w:tcPr>
            <w:tcW w:w="9026" w:type="dxa"/>
            <w:tcBorders>
              <w:top w:val="single" w:sz="14" w:space="0" w:color="C00000"/>
              <w:left w:val="single" w:sz="14" w:space="0" w:color="C00000"/>
              <w:bottom w:val="single" w:sz="14" w:space="0" w:color="C00000"/>
              <w:right w:val="single" w:sz="14" w:space="0" w:color="C00000"/>
            </w:tcBorders>
            <w:shd w:val="clear" w:color="auto" w:fill="FDF3F3"/>
            <w:tcMar>
              <w:top w:w="120" w:type="dxa"/>
              <w:left w:w="160" w:type="dxa"/>
              <w:bottom w:w="120" w:type="dxa"/>
              <w:right w:w="160" w:type="dxa"/>
            </w:tcMar>
          </w:tcPr>
          <w:p w:rsidR="00872D25" w:rsidRDefault="009C3BF2">
            <w:pPr>
              <w:spacing w:after="100"/>
            </w:pPr>
            <w:r>
              <w:rPr>
                <w:b/>
                <w:bCs/>
                <w:color w:val="C00000"/>
                <w:sz w:val="20"/>
                <w:szCs w:val="20"/>
              </w:rPr>
              <w:t>▶ KOORDYNACJA MIĘDZY ZAKRESAMI — przekazanie hydroizolacji do Zakresu A</w:t>
            </w:r>
          </w:p>
          <w:p w:rsidR="00872D25" w:rsidRDefault="009C3BF2">
            <w:pPr>
              <w:pStyle w:val="Akapitzlist"/>
              <w:numPr>
                <w:ilvl w:val="0"/>
                <w:numId w:val="2"/>
              </w:numPr>
              <w:spacing w:after="70" w:line="264" w:lineRule="auto"/>
            </w:pPr>
            <w:r>
              <w:rPr>
                <w:sz w:val="20"/>
                <w:szCs w:val="20"/>
              </w:rPr>
              <w:t>Wykonawca zgłasza hydroizolację do odbioru i przekazuje protokolarnie odcinek wykonawcy Zakresu A, który wykonuje na niej termoizolację i warstwę ochronną.</w:t>
            </w:r>
          </w:p>
          <w:p w:rsidR="00872D25" w:rsidRDefault="009C3BF2">
            <w:pPr>
              <w:pStyle w:val="Akapitzlist"/>
              <w:numPr>
                <w:ilvl w:val="0"/>
                <w:numId w:val="2"/>
              </w:numPr>
              <w:spacing w:after="70" w:line="264" w:lineRule="auto"/>
            </w:pPr>
            <w:r>
              <w:rPr>
                <w:sz w:val="20"/>
                <w:szCs w:val="20"/>
              </w:rPr>
              <w:t xml:space="preserve">Materiał </w:t>
            </w:r>
            <w:proofErr w:type="spellStart"/>
            <w:r>
              <w:rPr>
                <w:sz w:val="20"/>
                <w:szCs w:val="20"/>
              </w:rPr>
              <w:t>hydroizolacyjny</w:t>
            </w:r>
            <w:proofErr w:type="spellEnd"/>
            <w:r>
              <w:rPr>
                <w:sz w:val="20"/>
                <w:szCs w:val="20"/>
              </w:rPr>
              <w:t xml:space="preserve"> musi być kompatybilny z klejem bitumicznym stosowanym do mocowania płyt XPS — potwierdzenie kartą techniczną przed rozpoczęciem robót.</w:t>
            </w:r>
          </w:p>
          <w:p w:rsidR="00872D25" w:rsidRDefault="009C3BF2">
            <w:pPr>
              <w:pStyle w:val="Akapitzlist"/>
              <w:numPr>
                <w:ilvl w:val="0"/>
                <w:numId w:val="2"/>
              </w:numPr>
              <w:spacing w:after="70" w:line="264" w:lineRule="auto"/>
            </w:pPr>
            <w:r>
              <w:rPr>
                <w:sz w:val="20"/>
                <w:szCs w:val="20"/>
              </w:rPr>
              <w:t>Protokół przekazania — wpis do dziennika robót podpisany przez obu wykonawców — zawiera pomiar grubości powłoki, potwierdzenie jej ciągłości oraz dokumentację fotograficzną jako załącznik do wpisu. Po jego podpisaniu odpowiedzialność za nienaruszalność powłoki przechodzi na wykonawcę Zakresu A.</w:t>
            </w:r>
          </w:p>
        </w:tc>
      </w:tr>
    </w:tbl>
    <w:p w:rsidR="00872D25" w:rsidRDefault="00872D25">
      <w:pPr>
        <w:spacing w:after="120"/>
      </w:pPr>
    </w:p>
    <w:p w:rsidR="00872D25" w:rsidRDefault="009C3BF2">
      <w:pPr>
        <w:pStyle w:val="Nagwek2"/>
        <w:spacing w:before="240" w:after="120"/>
      </w:pPr>
      <w:r>
        <w:t>4.5. Ościeża otworów okiennych piwnic i uszczelnienie pod studzienki</w:t>
      </w:r>
    </w:p>
    <w:p w:rsidR="00872D25" w:rsidRDefault="009C3BF2">
      <w:pPr>
        <w:spacing w:after="120" w:line="276" w:lineRule="auto"/>
      </w:pPr>
      <w:r>
        <w:t>Studzienki doświetlające montuje wykonawca Zakresu A. Do niniejszego zamówienia należy przygotowanie muru i wykonanie uszczelnienia, ponieważ za przebicie hydroizolacji odpowiada wykonawca, który tę hydroizolację wykonał.</w:t>
      </w:r>
    </w:p>
    <w:p w:rsidR="00872D25" w:rsidRDefault="009C3BF2">
      <w:pPr>
        <w:pStyle w:val="Akapitzlist"/>
        <w:numPr>
          <w:ilvl w:val="0"/>
          <w:numId w:val="2"/>
        </w:numPr>
        <w:spacing w:after="80" w:line="276" w:lineRule="auto"/>
      </w:pPr>
      <w:r>
        <w:t>Uzupełnienie ubytków spoin muru w rejonie otworów okiennych zaprawą trasową — przed wykonaniem izolacji.</w:t>
      </w:r>
    </w:p>
    <w:p w:rsidR="00872D25" w:rsidRDefault="009C3BF2">
      <w:pPr>
        <w:pStyle w:val="Akapitzlist"/>
        <w:numPr>
          <w:ilvl w:val="0"/>
          <w:numId w:val="2"/>
        </w:numPr>
        <w:spacing w:after="80" w:line="276" w:lineRule="auto"/>
      </w:pPr>
      <w:r>
        <w:t>Wyprowadzenie hydroizolacji na ościeża otworów okiennych piwnic na całej ich głębokości, z zachowaniem ciągłości powłoki.</w:t>
      </w:r>
    </w:p>
    <w:p w:rsidR="00872D25" w:rsidRDefault="009C3BF2">
      <w:pPr>
        <w:pStyle w:val="Akapitzlist"/>
        <w:numPr>
          <w:ilvl w:val="0"/>
          <w:numId w:val="2"/>
        </w:numPr>
        <w:spacing w:after="80" w:line="276" w:lineRule="auto"/>
      </w:pPr>
      <w:r>
        <w:t xml:space="preserve">Wykonanie uszczelnienia pod kołnierz studzienki — taśma systemowa wklejana w masę </w:t>
      </w:r>
      <w:proofErr w:type="spellStart"/>
      <w:r>
        <w:t>hydroizolacyjną</w:t>
      </w:r>
      <w:proofErr w:type="spellEnd"/>
      <w:r>
        <w:t>, zgodnie z detalem producenta systemu, pozostawiona w stanie umożliwiającym dociśnięcie kołnierza.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872D25">
        <w:tc>
          <w:tcPr>
            <w:tcW w:w="9026" w:type="dxa"/>
            <w:tcBorders>
              <w:top w:val="single" w:sz="14" w:space="0" w:color="C00000"/>
              <w:left w:val="single" w:sz="14" w:space="0" w:color="C00000"/>
              <w:bottom w:val="single" w:sz="14" w:space="0" w:color="C00000"/>
              <w:right w:val="single" w:sz="14" w:space="0" w:color="C00000"/>
            </w:tcBorders>
            <w:shd w:val="clear" w:color="auto" w:fill="FDF3F3"/>
            <w:tcMar>
              <w:top w:w="120" w:type="dxa"/>
              <w:left w:w="160" w:type="dxa"/>
              <w:bottom w:w="120" w:type="dxa"/>
              <w:right w:w="160" w:type="dxa"/>
            </w:tcMar>
          </w:tcPr>
          <w:p w:rsidR="00872D25" w:rsidRDefault="009C3BF2">
            <w:pPr>
              <w:spacing w:after="100"/>
            </w:pPr>
            <w:r>
              <w:rPr>
                <w:b/>
                <w:bCs/>
                <w:color w:val="C00000"/>
                <w:sz w:val="20"/>
                <w:szCs w:val="20"/>
              </w:rPr>
              <w:t>▶ KOORDYNACJA MIĘDZY ZAKRESAMI — montaż studzienek doświetlających</w:t>
            </w:r>
          </w:p>
          <w:p w:rsidR="00872D25" w:rsidRDefault="009C3BF2">
            <w:pPr>
              <w:pStyle w:val="Akapitzlist"/>
              <w:numPr>
                <w:ilvl w:val="0"/>
                <w:numId w:val="2"/>
              </w:numPr>
              <w:spacing w:after="70" w:line="264" w:lineRule="auto"/>
            </w:pPr>
            <w:r>
              <w:rPr>
                <w:sz w:val="20"/>
                <w:szCs w:val="20"/>
              </w:rPr>
              <w:t>Studzienki montuje wykonawca Zakresu A, po wykonaniu i odbiorze uszczelnienia przygotowanego w ramach niniejszego zamówienia.</w:t>
            </w:r>
          </w:p>
          <w:p w:rsidR="00872D25" w:rsidRDefault="009C3BF2">
            <w:pPr>
              <w:pStyle w:val="Akapitzlist"/>
              <w:numPr>
                <w:ilvl w:val="0"/>
                <w:numId w:val="2"/>
              </w:numPr>
              <w:spacing w:after="70" w:line="264" w:lineRule="auto"/>
            </w:pPr>
            <w:r>
              <w:rPr>
                <w:sz w:val="20"/>
                <w:szCs w:val="20"/>
              </w:rPr>
              <w:lastRenderedPageBreak/>
              <w:t>Udział przedstawiciela Wykonawcy w czynności montażu studzienki jest obowiązkowy i podlega potwierdzeniu wpisem do protokołu.</w:t>
            </w:r>
          </w:p>
        </w:tc>
      </w:tr>
    </w:tbl>
    <w:p w:rsidR="00872D25" w:rsidRDefault="00872D25">
      <w:pPr>
        <w:spacing w:after="120"/>
      </w:pPr>
    </w:p>
    <w:p w:rsidR="00872D25" w:rsidRDefault="009C3BF2">
      <w:pPr>
        <w:pStyle w:val="Nagwek1"/>
        <w:spacing w:before="320" w:after="160"/>
      </w:pPr>
      <w:r>
        <w:t>5. Zakres rzeczowy — roboty wewnętrzne w piwnicach (Zakres C)</w:t>
      </w:r>
    </w:p>
    <w:p w:rsidR="00872D25" w:rsidRDefault="009C3BF2">
      <w:pPr>
        <w:spacing w:after="120" w:line="276" w:lineRule="auto"/>
      </w:pPr>
      <w:r>
        <w:t>Roboty prowadzone w pomieszczeniach piwnicznych, niezależne od wykopu. Mogą być realizowane równolegle z robotami zewnętrznymi lub przed nimi, z zachowaniem kolejności określonej w pkt 5.5.</w:t>
      </w:r>
    </w:p>
    <w:p w:rsidR="00872D25" w:rsidRDefault="009C3BF2">
      <w:pPr>
        <w:pStyle w:val="Nagwek2"/>
        <w:spacing w:before="240" w:after="120"/>
      </w:pPr>
      <w:r>
        <w:t>5.1. Zabezpieczenie antykorozyjne stalowych belek stropowych</w:t>
      </w:r>
    </w:p>
    <w:p w:rsidR="00872D25" w:rsidRDefault="009C3BF2">
      <w:pPr>
        <w:spacing w:after="120" w:line="276" w:lineRule="auto"/>
      </w:pPr>
      <w:r>
        <w:t>Zgodnie z procedurą naprawczą PN-14. Ekspertyza wskazuje tę pozycję jako wymagającą wykonania w pierwszej kolejności, przed pozostałymi pracami w piwnicach, ponieważ od stanu stopek belek zależy praca statyczna stropów Kleina.</w:t>
      </w:r>
    </w:p>
    <w:p w:rsidR="00872D25" w:rsidRDefault="009C3BF2">
      <w:pPr>
        <w:pStyle w:val="Akapitzlist"/>
        <w:numPr>
          <w:ilvl w:val="0"/>
          <w:numId w:val="2"/>
        </w:numPr>
        <w:spacing w:after="80" w:line="276" w:lineRule="auto"/>
      </w:pPr>
      <w:r>
        <w:t>oczyszczenie stopek dolnych belek stalowych z rdzy i pozostałości powłok, do stopnia czystości wg PN-70/H-97050,</w:t>
      </w:r>
    </w:p>
    <w:p w:rsidR="00872D25" w:rsidRDefault="009C3BF2">
      <w:pPr>
        <w:pStyle w:val="Akapitzlist"/>
        <w:numPr>
          <w:ilvl w:val="0"/>
          <w:numId w:val="2"/>
        </w:numPr>
        <w:spacing w:after="80" w:line="276" w:lineRule="auto"/>
      </w:pPr>
      <w:r>
        <w:t>gruntowanie farbą na bazie fosforanu cynku,</w:t>
      </w:r>
    </w:p>
    <w:p w:rsidR="00872D25" w:rsidRDefault="009C3BF2">
      <w:pPr>
        <w:pStyle w:val="Akapitzlist"/>
        <w:numPr>
          <w:ilvl w:val="0"/>
          <w:numId w:val="2"/>
        </w:numPr>
        <w:spacing w:after="80" w:line="276" w:lineRule="auto"/>
      </w:pPr>
      <w:r>
        <w:t>trzywarstwowy system powłok malarskich, zapewniający ochronę dla kategorii korozyjnej co najmniej C3 wg PN-EN ISO 12944,</w:t>
      </w:r>
    </w:p>
    <w:p w:rsidR="00872D25" w:rsidRDefault="009C3BF2">
      <w:pPr>
        <w:pStyle w:val="Akapitzlist"/>
        <w:numPr>
          <w:ilvl w:val="0"/>
          <w:numId w:val="2"/>
        </w:numPr>
        <w:spacing w:after="80" w:line="276" w:lineRule="auto"/>
      </w:pPr>
      <w:r>
        <w:t>sezonowanie powłoki zgodnie z kartą techniczną systemu.</w:t>
      </w:r>
    </w:p>
    <w:p w:rsidR="00872D25" w:rsidRDefault="009C3BF2">
      <w:pPr>
        <w:pStyle w:val="Nagwek2"/>
        <w:spacing w:before="240" w:after="120"/>
      </w:pPr>
      <w:r>
        <w:t>5.2. Uzupełnienie spoin murów piwnic</w:t>
      </w:r>
    </w:p>
    <w:p w:rsidR="00872D25" w:rsidRDefault="009C3BF2">
      <w:pPr>
        <w:spacing w:after="120" w:line="276" w:lineRule="auto"/>
      </w:pPr>
      <w:r>
        <w:t>Zgodnie z procedurą naprawczą PN-02. Zamawiający nie przewiduje wykonania tynków renowacyjnych — mury pozostają odsłonięte (patrz rozdział 8).</w:t>
      </w:r>
    </w:p>
    <w:p w:rsidR="00872D25" w:rsidRDefault="009C3BF2">
      <w:pPr>
        <w:pStyle w:val="Akapitzlist"/>
        <w:numPr>
          <w:ilvl w:val="0"/>
          <w:numId w:val="2"/>
        </w:numPr>
        <w:spacing w:after="80" w:line="276" w:lineRule="auto"/>
      </w:pPr>
      <w:r>
        <w:t>skucie resztek luźnych tynków i luźnej zaprawy, oczyszczenie muru szczotkami drucianymi i odkurzenie,</w:t>
      </w:r>
    </w:p>
    <w:p w:rsidR="00872D25" w:rsidRDefault="009C3BF2">
      <w:pPr>
        <w:pStyle w:val="Akapitzlist"/>
        <w:numPr>
          <w:ilvl w:val="0"/>
          <w:numId w:val="2"/>
        </w:numPr>
        <w:spacing w:after="80" w:line="276" w:lineRule="auto"/>
      </w:pPr>
      <w:r>
        <w:t>wykucie uszkodzonych spoin na głębokość ok. 2,0 cm,</w:t>
      </w:r>
    </w:p>
    <w:p w:rsidR="00872D25" w:rsidRDefault="009C3BF2">
      <w:pPr>
        <w:pStyle w:val="Akapitzlist"/>
        <w:numPr>
          <w:ilvl w:val="0"/>
          <w:numId w:val="2"/>
        </w:numPr>
        <w:spacing w:after="80" w:line="276" w:lineRule="auto"/>
      </w:pPr>
      <w:r>
        <w:t>dwukrotne powleczenie muru preparatem przekształcającym sole budowlane; sole wykrystalizowane po zabiegu usunąć na sucho,</w:t>
      </w:r>
    </w:p>
    <w:p w:rsidR="00872D25" w:rsidRDefault="009C3BF2">
      <w:pPr>
        <w:pStyle w:val="Akapitzlist"/>
        <w:numPr>
          <w:ilvl w:val="0"/>
          <w:numId w:val="2"/>
        </w:numPr>
        <w:spacing w:after="80" w:line="276" w:lineRule="auto"/>
      </w:pPr>
      <w:r>
        <w:t>spoinowanie zaprawą trasową o wytrzymałości niższej niż wytrzymałość cegły — ZAKAZ stosowania zapraw cementowych, ze względu na mur na zaprawie wapiennej i stwierdzone zasolenie,</w:t>
      </w:r>
    </w:p>
    <w:p w:rsidR="00872D25" w:rsidRDefault="009C3BF2">
      <w:pPr>
        <w:pStyle w:val="Akapitzlist"/>
        <w:numPr>
          <w:ilvl w:val="0"/>
          <w:numId w:val="2"/>
        </w:numPr>
        <w:spacing w:after="80" w:line="276" w:lineRule="auto"/>
      </w:pPr>
      <w:r>
        <w:t xml:space="preserve">NIE stosuje się powierzchniowej impregnacji </w:t>
      </w:r>
      <w:proofErr w:type="spellStart"/>
      <w:r>
        <w:t>hydrofobizującej</w:t>
      </w:r>
      <w:proofErr w:type="spellEnd"/>
      <w:r>
        <w:t xml:space="preserve"> wewnętrznych powierzchni murów (patrz rozdział 8).</w:t>
      </w:r>
    </w:p>
    <w:p w:rsidR="00872D25" w:rsidRDefault="009C3BF2">
      <w:pPr>
        <w:pStyle w:val="Nagwek2"/>
        <w:spacing w:before="240" w:after="120"/>
      </w:pPr>
      <w:r>
        <w:t>5.3. Izolacja pionowa ścian pozbawionych dostępu z zewnątrz</w:t>
      </w:r>
    </w:p>
    <w:p w:rsidR="00872D25" w:rsidRDefault="009C3BF2">
      <w:pPr>
        <w:spacing w:after="120" w:line="276" w:lineRule="auto"/>
      </w:pPr>
      <w:r>
        <w:t xml:space="preserve">Zgodnie z procedurą naprawczą PN-10, dla ścian od strony „ślepej" przestrzeni między piwnicami, gdzie wykonanie wykopu jest niemożliwe. Metoda </w:t>
      </w:r>
      <w:proofErr w:type="spellStart"/>
      <w:r>
        <w:t>bezodkrywkowa</w:t>
      </w:r>
      <w:proofErr w:type="spellEnd"/>
      <w:r>
        <w:t xml:space="preserve"> — iniekcja kurtynowa żelem akrylowym wykonywana od wewnątrz pomieszczeń.</w:t>
      </w:r>
    </w:p>
    <w:p w:rsidR="00872D25" w:rsidRDefault="009C3BF2">
      <w:pPr>
        <w:pStyle w:val="Akapitzlist"/>
        <w:numPr>
          <w:ilvl w:val="0"/>
          <w:numId w:val="2"/>
        </w:numPr>
        <w:spacing w:after="80" w:line="276" w:lineRule="auto"/>
      </w:pPr>
      <w:r>
        <w:t>wiercenie otworów pod pakery w siatce nie większej niż 40 × 40 cm, z dodatkowym otworem pośrodku pola,</w:t>
      </w:r>
    </w:p>
    <w:p w:rsidR="00872D25" w:rsidRDefault="009C3BF2">
      <w:pPr>
        <w:pStyle w:val="Akapitzlist"/>
        <w:numPr>
          <w:ilvl w:val="0"/>
          <w:numId w:val="2"/>
        </w:numPr>
        <w:spacing w:after="80" w:line="276" w:lineRule="auto"/>
      </w:pPr>
      <w:r>
        <w:t>na styku ściany i fundamentu wykonanie dodatkowych odwiertów pod skosem, w celu uzyskania przepony również poniżej uszczelnianej ściany,</w:t>
      </w:r>
    </w:p>
    <w:p w:rsidR="00872D25" w:rsidRDefault="009C3BF2">
      <w:pPr>
        <w:pStyle w:val="Akapitzlist"/>
        <w:numPr>
          <w:ilvl w:val="0"/>
          <w:numId w:val="2"/>
        </w:numPr>
        <w:spacing w:after="80" w:line="276" w:lineRule="auto"/>
      </w:pPr>
      <w:r>
        <w:t>iniekcja żelem akrylowym za pomocą pomp dwuskładnikowych i pakerów lub lanc iniekcyjnych, podawana wielokrotnie przez każdy paker w przedziałach czasowych zgodnych z instrukcją producenta, do uzyskania ciągłej przepony żelowej za ścianą,</w:t>
      </w:r>
    </w:p>
    <w:p w:rsidR="00872D25" w:rsidRDefault="009C3BF2">
      <w:pPr>
        <w:pStyle w:val="Akapitzlist"/>
        <w:numPr>
          <w:ilvl w:val="0"/>
          <w:numId w:val="2"/>
        </w:numPr>
        <w:spacing w:after="80" w:line="276" w:lineRule="auto"/>
      </w:pPr>
      <w:r>
        <w:t>po zakończeniu iniekcji — zamknięcie otworów zaprawą systemową.</w:t>
      </w:r>
    </w:p>
    <w:p w:rsidR="00154192" w:rsidRDefault="00154192">
      <w:pPr>
        <w:pStyle w:val="Akapitzlist"/>
        <w:numPr>
          <w:ilvl w:val="0"/>
          <w:numId w:val="2"/>
        </w:numPr>
        <w:spacing w:after="80" w:line="276" w:lineRule="auto"/>
      </w:pPr>
      <w:r>
        <w:lastRenderedPageBreak/>
        <w:t>UWAGA w piwnicy od strony wjazdu znajduje się kotłowni, Zamawiający nie dopuszcza demontażu kotłowni na czas prac, wykonawca musi zabezpieczyć urządzenia we własnym zakre</w:t>
      </w:r>
      <w:r w:rsidR="00E3094B">
        <w:t>sie. Zamawiający dopuszcza wykonanie tej iniekcje tylko w dolnej części tego pomieszczenia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872D25">
        <w:tc>
          <w:tcPr>
            <w:tcW w:w="9026" w:type="dxa"/>
            <w:tcBorders>
              <w:top w:val="single" w:sz="14" w:space="0" w:color="C00000"/>
              <w:left w:val="single" w:sz="14" w:space="0" w:color="C00000"/>
              <w:bottom w:val="single" w:sz="14" w:space="0" w:color="C00000"/>
              <w:right w:val="single" w:sz="14" w:space="0" w:color="C00000"/>
            </w:tcBorders>
            <w:shd w:val="clear" w:color="auto" w:fill="FDF3F3"/>
            <w:tcMar>
              <w:top w:w="120" w:type="dxa"/>
              <w:left w:w="160" w:type="dxa"/>
              <w:bottom w:w="120" w:type="dxa"/>
              <w:right w:w="160" w:type="dxa"/>
            </w:tcMar>
          </w:tcPr>
          <w:p w:rsidR="00872D25" w:rsidRDefault="009C3BF2">
            <w:pPr>
              <w:spacing w:after="100"/>
            </w:pPr>
            <w:r>
              <w:rPr>
                <w:b/>
                <w:bCs/>
                <w:color w:val="C00000"/>
                <w:sz w:val="20"/>
                <w:szCs w:val="20"/>
              </w:rPr>
              <w:t>▶ KOORDYNACJA MIĘDZY ZAKRESAMI — iniekcja kurtynowa a otwarty wykop</w:t>
            </w:r>
          </w:p>
          <w:p w:rsidR="00872D25" w:rsidRDefault="009C3BF2">
            <w:pPr>
              <w:pStyle w:val="Akapitzlist"/>
              <w:numPr>
                <w:ilvl w:val="0"/>
                <w:numId w:val="2"/>
              </w:numPr>
              <w:spacing w:after="70" w:line="264" w:lineRule="auto"/>
            </w:pPr>
            <w:r>
              <w:rPr>
                <w:sz w:val="20"/>
                <w:szCs w:val="20"/>
              </w:rPr>
              <w:t>Iniekcji kurtynowej nie wolno prowadzić w ścianie, przy której po stronie zewnętrznej znajduje się otwarty wykop — żel wypłynąłby do wykopu zamiast utworzyć przeponę.</w:t>
            </w:r>
          </w:p>
          <w:p w:rsidR="00872D25" w:rsidRDefault="009C3BF2">
            <w:pPr>
              <w:pStyle w:val="Akapitzlist"/>
              <w:numPr>
                <w:ilvl w:val="0"/>
                <w:numId w:val="2"/>
              </w:numPr>
              <w:spacing w:after="70" w:line="264" w:lineRule="auto"/>
            </w:pPr>
            <w:r>
              <w:rPr>
                <w:sz w:val="20"/>
                <w:szCs w:val="20"/>
              </w:rPr>
              <w:t>Terminy iniekcji podlegają uzgodnieniu z wykonawcą Zakresu A.</w:t>
            </w:r>
          </w:p>
        </w:tc>
      </w:tr>
    </w:tbl>
    <w:p w:rsidR="00872D25" w:rsidRDefault="00872D25">
      <w:pPr>
        <w:spacing w:after="120"/>
      </w:pPr>
    </w:p>
    <w:p w:rsidR="00872D25" w:rsidRDefault="009C3BF2">
      <w:pPr>
        <w:pStyle w:val="Nagwek2"/>
        <w:spacing w:before="240" w:after="120"/>
      </w:pPr>
      <w:r>
        <w:t>5.4. Wentylacja pomieszczeń piwnicznych</w:t>
      </w:r>
    </w:p>
    <w:p w:rsidR="00872D25" w:rsidRDefault="009C3BF2">
      <w:pPr>
        <w:spacing w:after="120" w:line="276" w:lineRule="auto"/>
      </w:pPr>
      <w:r>
        <w:t>Zgodnie z pkt 4.2 projektu napraw. Pozycja istotna dla skuteczności całego przedsięwzięcia: przy rezygnacji z izolacji poziomej posadzek wentylacja jest jedyną drogą odprowadzenia pary wodnej z pomieszczeń.</w:t>
      </w:r>
    </w:p>
    <w:p w:rsidR="00872D25" w:rsidRDefault="009C3BF2">
      <w:pPr>
        <w:pStyle w:val="Akapitzlist"/>
        <w:numPr>
          <w:ilvl w:val="0"/>
          <w:numId w:val="2"/>
        </w:numPr>
        <w:spacing w:after="80" w:line="276" w:lineRule="auto"/>
      </w:pPr>
      <w:r>
        <w:t>montaż kształtek wentylacji nawiewnej w ścianach zewnętrznych obu pomieszczeń,</w:t>
      </w:r>
    </w:p>
    <w:p w:rsidR="00872D25" w:rsidRDefault="009C3BF2">
      <w:pPr>
        <w:pStyle w:val="Akapitzlist"/>
        <w:numPr>
          <w:ilvl w:val="0"/>
          <w:numId w:val="2"/>
        </w:numPr>
        <w:spacing w:after="80" w:line="276" w:lineRule="auto"/>
      </w:pPr>
      <w:r>
        <w:t>montaż podsufitowych rur wentylacji wywiewnej zakończonych kratkami z żaluzjami samozamykającymi,</w:t>
      </w:r>
    </w:p>
    <w:p w:rsidR="00872D25" w:rsidRDefault="009C3BF2">
      <w:pPr>
        <w:pStyle w:val="Akapitzlist"/>
        <w:numPr>
          <w:ilvl w:val="0"/>
          <w:numId w:val="2"/>
        </w:numPr>
        <w:spacing w:after="80" w:line="276" w:lineRule="auto"/>
      </w:pPr>
      <w:r>
        <w:t>szczelne osadzenie przejść przez mur, z zachowaniem ciągłości izolacji pionowej po stronie zewnętrznej.</w:t>
      </w:r>
    </w:p>
    <w:p w:rsidR="00872D25" w:rsidRDefault="009C3BF2">
      <w:pPr>
        <w:spacing w:after="120" w:line="276" w:lineRule="auto"/>
      </w:pPr>
      <w:r>
        <w:t>Zalecenie eksploatacyjne dla Zamawiającego: wietrzenie piwnic przynosi efekt wyłącznie wtedy, gdy powietrze zewnętrzne ma niższą wilgotność bezwzględną niż powietrze wewnętrzne. W okresie letnim wietrzenie w ciągu dnia zwiększa kondensację na chłodnych ścianach. Rozwiązaniem docelowym jest sterownik różnicowy z czujnikami wilgotności wewnątrz i na zewnątrz.</w:t>
      </w:r>
    </w:p>
    <w:p w:rsidR="00872D25" w:rsidRDefault="009C3BF2">
      <w:pPr>
        <w:pStyle w:val="Nagwek2"/>
        <w:spacing w:before="240" w:after="120"/>
      </w:pPr>
      <w:r>
        <w:t>5.5. Kolejność robót wewnętrznych</w:t>
      </w:r>
    </w:p>
    <w:p w:rsidR="00872D25" w:rsidRDefault="009C3BF2">
      <w:pPr>
        <w:pStyle w:val="Akapitzlist"/>
        <w:numPr>
          <w:ilvl w:val="0"/>
          <w:numId w:val="3"/>
        </w:numPr>
        <w:spacing w:after="80" w:line="276" w:lineRule="auto"/>
      </w:pPr>
      <w:r>
        <w:t>Zabezpieczenie antykorozyjne stopek belek stropowych. UWAGA: wykonano już doraźne zabezpieczenie tych elementów — należy je sprawdzić i poprawić (pkt 5.1).</w:t>
      </w:r>
    </w:p>
    <w:p w:rsidR="00872D25" w:rsidRDefault="009C3BF2">
      <w:pPr>
        <w:pStyle w:val="Akapitzlist"/>
        <w:numPr>
          <w:ilvl w:val="0"/>
          <w:numId w:val="3"/>
        </w:numPr>
        <w:spacing w:after="80" w:line="276" w:lineRule="auto"/>
      </w:pPr>
      <w:r>
        <w:t>Przepona pozioma w części podpiwniczonej (pkt 4.3) — przed izolacją pionową wewnętrzną, aby nie uszkodzić wykonanej przepony żelowej.</w:t>
      </w:r>
    </w:p>
    <w:p w:rsidR="00872D25" w:rsidRDefault="009C3BF2">
      <w:pPr>
        <w:pStyle w:val="Akapitzlist"/>
        <w:numPr>
          <w:ilvl w:val="0"/>
          <w:numId w:val="3"/>
        </w:numPr>
        <w:spacing w:after="80" w:line="276" w:lineRule="auto"/>
      </w:pPr>
      <w:r>
        <w:t>Iniekcja kurtynowa ścian bez dostępu (pkt 5.3).</w:t>
      </w:r>
    </w:p>
    <w:p w:rsidR="00872D25" w:rsidRDefault="009C3BF2">
      <w:pPr>
        <w:pStyle w:val="Akapitzlist"/>
        <w:numPr>
          <w:ilvl w:val="0"/>
          <w:numId w:val="3"/>
        </w:numPr>
        <w:spacing w:after="80" w:line="276" w:lineRule="auto"/>
      </w:pPr>
      <w:r>
        <w:t>Uzupełnienie spoin murów (pkt 5.2).</w:t>
      </w:r>
    </w:p>
    <w:p w:rsidR="00872D25" w:rsidRDefault="009C3BF2">
      <w:pPr>
        <w:pStyle w:val="Akapitzlist"/>
        <w:numPr>
          <w:ilvl w:val="0"/>
          <w:numId w:val="3"/>
        </w:numPr>
        <w:spacing w:after="80" w:line="276" w:lineRule="auto"/>
      </w:pPr>
      <w:r>
        <w:t>Montaż wentylacji (pkt 5.4).</w:t>
      </w:r>
    </w:p>
    <w:p w:rsidR="00872D25" w:rsidRDefault="009C3BF2">
      <w:pPr>
        <w:pStyle w:val="Nagwek1"/>
        <w:spacing w:before="320" w:after="160"/>
      </w:pPr>
      <w:r>
        <w:t>6. Wymagania materiałowe</w:t>
      </w:r>
    </w:p>
    <w:p w:rsidR="00872D25" w:rsidRDefault="009C3BF2">
      <w:pPr>
        <w:spacing w:after="120" w:line="276" w:lineRule="auto"/>
      </w:pPr>
      <w:r>
        <w:t>Poniższe parametry stanowią jednocześnie kryteria równoważności w rozumieniu przepisów o zamówieniach publicznych. Dopuszcza się materiały dowolnego producenta spełniające wszystkie wskazane parametry.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872D25">
        <w:trPr>
          <w:tblHeader/>
        </w:trPr>
        <w:tc>
          <w:tcPr>
            <w:tcW w:w="2300" w:type="dxa"/>
            <w:shd w:val="clear" w:color="auto" w:fill="E8E8E8"/>
            <w:tcMar>
              <w:top w:w="60" w:type="dxa"/>
              <w:left w:w="100" w:type="dxa"/>
              <w:bottom w:w="60" w:type="dxa"/>
              <w:right w:w="100" w:type="dxa"/>
            </w:tcMar>
          </w:tcPr>
          <w:p w:rsidR="00872D25" w:rsidRDefault="009C3BF2">
            <w:r>
              <w:rPr>
                <w:b/>
                <w:bCs/>
                <w:sz w:val="19"/>
                <w:szCs w:val="19"/>
              </w:rPr>
              <w:t>Materiał / warstwa</w:t>
            </w:r>
          </w:p>
        </w:tc>
        <w:tc>
          <w:tcPr>
            <w:tcW w:w="6726" w:type="dxa"/>
            <w:shd w:val="clear" w:color="auto" w:fill="E8E8E8"/>
            <w:tcMar>
              <w:top w:w="60" w:type="dxa"/>
              <w:left w:w="100" w:type="dxa"/>
              <w:bottom w:w="60" w:type="dxa"/>
              <w:right w:w="100" w:type="dxa"/>
            </w:tcMar>
          </w:tcPr>
          <w:p w:rsidR="00872D25" w:rsidRDefault="009C3BF2">
            <w:r>
              <w:rPr>
                <w:b/>
                <w:bCs/>
                <w:sz w:val="19"/>
                <w:szCs w:val="19"/>
              </w:rPr>
              <w:t>Wymagane parametry</w:t>
            </w:r>
          </w:p>
        </w:tc>
      </w:tr>
      <w:tr w:rsidR="00872D25">
        <w:tc>
          <w:tcPr>
            <w:tcW w:w="2300" w:type="dxa"/>
            <w:tcMar>
              <w:top w:w="60" w:type="dxa"/>
              <w:left w:w="100" w:type="dxa"/>
              <w:bottom w:w="60" w:type="dxa"/>
              <w:right w:w="100" w:type="dxa"/>
            </w:tcMar>
          </w:tcPr>
          <w:p w:rsidR="00872D25" w:rsidRDefault="009C3BF2">
            <w:r>
              <w:rPr>
                <w:sz w:val="19"/>
                <w:szCs w:val="19"/>
              </w:rPr>
              <w:t xml:space="preserve">Masa </w:t>
            </w:r>
            <w:proofErr w:type="spellStart"/>
            <w:r>
              <w:rPr>
                <w:sz w:val="19"/>
                <w:szCs w:val="19"/>
              </w:rPr>
              <w:t>hydroizolacyjna</w:t>
            </w:r>
            <w:proofErr w:type="spellEnd"/>
          </w:p>
        </w:tc>
        <w:tc>
          <w:tcPr>
            <w:tcW w:w="6726" w:type="dxa"/>
            <w:tcMar>
              <w:top w:w="60" w:type="dxa"/>
              <w:left w:w="100" w:type="dxa"/>
              <w:bottom w:w="60" w:type="dxa"/>
              <w:right w:w="100" w:type="dxa"/>
            </w:tcMar>
          </w:tcPr>
          <w:p w:rsidR="00872D25" w:rsidRDefault="009C3BF2">
            <w:r>
              <w:rPr>
                <w:sz w:val="19"/>
                <w:szCs w:val="19"/>
              </w:rPr>
              <w:t>Dwuskładnikowa masa polimerowo-bitumiczna (KMB/PMBC), bez rozpuszczalników; rozwiązanie systemowe przeznaczone dla klasy obciążenia wilgocią właściwej dla danego odcinka ściany, tj. dla odcinka niepodpiwniczonego — wilgoć gruntowa i woda niewywierająca ciśnienia, dla odcinka podpiwniczonego — woda okresowo wywierająca ciśnienie; grubość powłoki i liczba warstw wg karty technicznej systemu dla tej klasy; deklaracja właściwości użytkowych zgodna z PN-EN 15814; kompatybilna z klejem bitumicznym do płyt XPS.</w:t>
            </w:r>
          </w:p>
        </w:tc>
      </w:tr>
      <w:tr w:rsidR="00872D25">
        <w:tc>
          <w:tcPr>
            <w:tcW w:w="2300" w:type="dxa"/>
            <w:tcMar>
              <w:top w:w="60" w:type="dxa"/>
              <w:left w:w="100" w:type="dxa"/>
              <w:bottom w:w="60" w:type="dxa"/>
              <w:right w:w="100" w:type="dxa"/>
            </w:tcMar>
          </w:tcPr>
          <w:p w:rsidR="00872D25" w:rsidRDefault="009C3BF2">
            <w:r>
              <w:rPr>
                <w:sz w:val="19"/>
                <w:szCs w:val="19"/>
              </w:rPr>
              <w:t>Preparat gruntujący</w:t>
            </w:r>
          </w:p>
        </w:tc>
        <w:tc>
          <w:tcPr>
            <w:tcW w:w="6726" w:type="dxa"/>
            <w:tcMar>
              <w:top w:w="60" w:type="dxa"/>
              <w:left w:w="100" w:type="dxa"/>
              <w:bottom w:w="60" w:type="dxa"/>
              <w:right w:w="100" w:type="dxa"/>
            </w:tcMar>
          </w:tcPr>
          <w:p w:rsidR="00872D25" w:rsidRDefault="009C3BF2">
            <w:r>
              <w:rPr>
                <w:sz w:val="19"/>
                <w:szCs w:val="19"/>
              </w:rPr>
              <w:t xml:space="preserve">Systemowy z masą </w:t>
            </w:r>
            <w:proofErr w:type="spellStart"/>
            <w:r>
              <w:rPr>
                <w:sz w:val="19"/>
                <w:szCs w:val="19"/>
              </w:rPr>
              <w:t>hydroizolacyjną</w:t>
            </w:r>
            <w:proofErr w:type="spellEnd"/>
            <w:r>
              <w:rPr>
                <w:sz w:val="19"/>
                <w:szCs w:val="19"/>
              </w:rPr>
              <w:t>, bitumiczny, bez rozpuszczalników.</w:t>
            </w:r>
          </w:p>
        </w:tc>
      </w:tr>
      <w:tr w:rsidR="00872D25">
        <w:tc>
          <w:tcPr>
            <w:tcW w:w="2300" w:type="dxa"/>
            <w:tcMar>
              <w:top w:w="60" w:type="dxa"/>
              <w:left w:w="100" w:type="dxa"/>
              <w:bottom w:w="60" w:type="dxa"/>
              <w:right w:w="100" w:type="dxa"/>
            </w:tcMar>
          </w:tcPr>
          <w:p w:rsidR="00872D25" w:rsidRDefault="009C3BF2">
            <w:r>
              <w:rPr>
                <w:sz w:val="19"/>
                <w:szCs w:val="19"/>
              </w:rPr>
              <w:t>Zaprawa do fasety</w:t>
            </w:r>
          </w:p>
        </w:tc>
        <w:tc>
          <w:tcPr>
            <w:tcW w:w="6726" w:type="dxa"/>
            <w:tcMar>
              <w:top w:w="60" w:type="dxa"/>
              <w:left w:w="100" w:type="dxa"/>
              <w:bottom w:w="60" w:type="dxa"/>
              <w:right w:w="100" w:type="dxa"/>
            </w:tcMar>
          </w:tcPr>
          <w:p w:rsidR="00872D25" w:rsidRDefault="009C3BF2">
            <w:r>
              <w:rPr>
                <w:sz w:val="19"/>
                <w:szCs w:val="19"/>
              </w:rPr>
              <w:t xml:space="preserve">Szybkowiążąca, wodoszczelna, systemowa z masą </w:t>
            </w:r>
            <w:proofErr w:type="spellStart"/>
            <w:r>
              <w:rPr>
                <w:sz w:val="19"/>
                <w:szCs w:val="19"/>
              </w:rPr>
              <w:t>hydroizolacyjną</w:t>
            </w:r>
            <w:proofErr w:type="spellEnd"/>
            <w:r>
              <w:rPr>
                <w:sz w:val="19"/>
                <w:szCs w:val="19"/>
              </w:rPr>
              <w:t>.</w:t>
            </w:r>
          </w:p>
        </w:tc>
      </w:tr>
      <w:tr w:rsidR="00872D25">
        <w:tc>
          <w:tcPr>
            <w:tcW w:w="2300" w:type="dxa"/>
            <w:tcMar>
              <w:top w:w="60" w:type="dxa"/>
              <w:left w:w="100" w:type="dxa"/>
              <w:bottom w:w="60" w:type="dxa"/>
              <w:right w:w="100" w:type="dxa"/>
            </w:tcMar>
          </w:tcPr>
          <w:p w:rsidR="00872D25" w:rsidRDefault="009C3BF2">
            <w:r>
              <w:rPr>
                <w:sz w:val="19"/>
                <w:szCs w:val="19"/>
              </w:rPr>
              <w:t>Taśma uszczelniająca</w:t>
            </w:r>
          </w:p>
        </w:tc>
        <w:tc>
          <w:tcPr>
            <w:tcW w:w="6726" w:type="dxa"/>
            <w:tcMar>
              <w:top w:w="60" w:type="dxa"/>
              <w:left w:w="100" w:type="dxa"/>
              <w:bottom w:w="60" w:type="dxa"/>
              <w:right w:w="100" w:type="dxa"/>
            </w:tcMar>
          </w:tcPr>
          <w:p w:rsidR="00872D25" w:rsidRDefault="009C3BF2">
            <w:r>
              <w:rPr>
                <w:sz w:val="19"/>
                <w:szCs w:val="19"/>
              </w:rPr>
              <w:t xml:space="preserve">Systemowa z masą </w:t>
            </w:r>
            <w:proofErr w:type="spellStart"/>
            <w:r>
              <w:rPr>
                <w:sz w:val="19"/>
                <w:szCs w:val="19"/>
              </w:rPr>
              <w:t>hydroizolacyjną</w:t>
            </w:r>
            <w:proofErr w:type="spellEnd"/>
            <w:r>
              <w:rPr>
                <w:sz w:val="19"/>
                <w:szCs w:val="19"/>
              </w:rPr>
              <w:t>, do wklejania w powłokę, przeznaczona do uszczelnień przejść i kołnierzy.</w:t>
            </w:r>
          </w:p>
        </w:tc>
      </w:tr>
      <w:tr w:rsidR="00872D25">
        <w:tc>
          <w:tcPr>
            <w:tcW w:w="2300" w:type="dxa"/>
            <w:tcMar>
              <w:top w:w="60" w:type="dxa"/>
              <w:left w:w="100" w:type="dxa"/>
              <w:bottom w:w="60" w:type="dxa"/>
              <w:right w:w="100" w:type="dxa"/>
            </w:tcMar>
          </w:tcPr>
          <w:p w:rsidR="00872D25" w:rsidRDefault="009C3BF2">
            <w:r>
              <w:rPr>
                <w:sz w:val="19"/>
                <w:szCs w:val="19"/>
              </w:rPr>
              <w:lastRenderedPageBreak/>
              <w:t>Przepona pozioma</w:t>
            </w:r>
          </w:p>
        </w:tc>
        <w:tc>
          <w:tcPr>
            <w:tcW w:w="6726" w:type="dxa"/>
            <w:tcMar>
              <w:top w:w="60" w:type="dxa"/>
              <w:left w:w="100" w:type="dxa"/>
              <w:bottom w:w="60" w:type="dxa"/>
              <w:right w:w="100" w:type="dxa"/>
            </w:tcMar>
          </w:tcPr>
          <w:p w:rsidR="00872D25" w:rsidRDefault="009C3BF2">
            <w:r>
              <w:rPr>
                <w:sz w:val="19"/>
                <w:szCs w:val="19"/>
              </w:rPr>
              <w:t>Rozwiązanie podstawowe: płyty z PE-HD o grubości i sztywności umożliwiającej wprowadzenie w naciętą spoinę na pełną grubość muru; kliny dystansowe z tworzywa; zaprawa lub żywica systemowa do ciśnieniowego wypełnienia szczeliny; komplet objęty jedną deklaracją producenta systemu. Rozwiązania równoważne — wg kryteriów z pkt 11.4.</w:t>
            </w:r>
          </w:p>
        </w:tc>
      </w:tr>
      <w:tr w:rsidR="00872D25">
        <w:tc>
          <w:tcPr>
            <w:tcW w:w="2300" w:type="dxa"/>
            <w:tcMar>
              <w:top w:w="60" w:type="dxa"/>
              <w:left w:w="100" w:type="dxa"/>
              <w:bottom w:w="60" w:type="dxa"/>
              <w:right w:w="100" w:type="dxa"/>
            </w:tcMar>
          </w:tcPr>
          <w:p w:rsidR="00872D25" w:rsidRDefault="009C3BF2">
            <w:r>
              <w:rPr>
                <w:sz w:val="19"/>
                <w:szCs w:val="19"/>
              </w:rPr>
              <w:t>Żel iniekcyjny</w:t>
            </w:r>
          </w:p>
        </w:tc>
        <w:tc>
          <w:tcPr>
            <w:tcW w:w="6726" w:type="dxa"/>
            <w:tcMar>
              <w:top w:w="60" w:type="dxa"/>
              <w:left w:w="100" w:type="dxa"/>
              <w:bottom w:w="60" w:type="dxa"/>
              <w:right w:w="100" w:type="dxa"/>
            </w:tcMar>
          </w:tcPr>
          <w:p w:rsidR="00872D25" w:rsidRDefault="009C3BF2">
            <w:r>
              <w:rPr>
                <w:sz w:val="19"/>
                <w:szCs w:val="19"/>
              </w:rPr>
              <w:t>Żel akrylowy do iniekcji kurtynowej, dwuskładnikowy, o czasie reakcji regulowanym, pęczniejący przy kontakcie z wodą, tworzący elastyczną, wodoszczelną przeponę; aplikacja pompą dwuskładnikową.</w:t>
            </w:r>
          </w:p>
        </w:tc>
      </w:tr>
      <w:tr w:rsidR="00872D25">
        <w:tc>
          <w:tcPr>
            <w:tcW w:w="2300" w:type="dxa"/>
            <w:tcMar>
              <w:top w:w="60" w:type="dxa"/>
              <w:left w:w="100" w:type="dxa"/>
              <w:bottom w:w="60" w:type="dxa"/>
              <w:right w:w="100" w:type="dxa"/>
            </w:tcMar>
          </w:tcPr>
          <w:p w:rsidR="00872D25" w:rsidRDefault="009C3BF2">
            <w:r>
              <w:rPr>
                <w:sz w:val="19"/>
                <w:szCs w:val="19"/>
              </w:rPr>
              <w:t>Preparat do soli</w:t>
            </w:r>
          </w:p>
        </w:tc>
        <w:tc>
          <w:tcPr>
            <w:tcW w:w="6726" w:type="dxa"/>
            <w:tcMar>
              <w:top w:w="60" w:type="dxa"/>
              <w:left w:w="100" w:type="dxa"/>
              <w:bottom w:w="60" w:type="dxa"/>
              <w:right w:w="100" w:type="dxa"/>
            </w:tcMar>
          </w:tcPr>
          <w:p w:rsidR="00872D25" w:rsidRDefault="009C3BF2">
            <w:r>
              <w:rPr>
                <w:sz w:val="19"/>
                <w:szCs w:val="19"/>
              </w:rPr>
              <w:t>Preparat przekształcający sole budowlane (fluat lub równoważny), przeznaczony do murów ceglanych, systemowy z zaprawą do spoinowania.</w:t>
            </w:r>
          </w:p>
        </w:tc>
      </w:tr>
      <w:tr w:rsidR="00872D25">
        <w:tc>
          <w:tcPr>
            <w:tcW w:w="2300" w:type="dxa"/>
            <w:tcMar>
              <w:top w:w="60" w:type="dxa"/>
              <w:left w:w="100" w:type="dxa"/>
              <w:bottom w:w="60" w:type="dxa"/>
              <w:right w:w="100" w:type="dxa"/>
            </w:tcMar>
          </w:tcPr>
          <w:p w:rsidR="00872D25" w:rsidRDefault="009C3BF2">
            <w:r>
              <w:rPr>
                <w:sz w:val="19"/>
                <w:szCs w:val="19"/>
              </w:rPr>
              <w:t>Zaprawa do spoinowania</w:t>
            </w:r>
          </w:p>
        </w:tc>
        <w:tc>
          <w:tcPr>
            <w:tcW w:w="6726" w:type="dxa"/>
            <w:tcMar>
              <w:top w:w="60" w:type="dxa"/>
              <w:left w:w="100" w:type="dxa"/>
              <w:bottom w:w="60" w:type="dxa"/>
              <w:right w:w="100" w:type="dxa"/>
            </w:tcMar>
          </w:tcPr>
          <w:p w:rsidR="00872D25" w:rsidRDefault="009C3BF2">
            <w:r>
              <w:rPr>
                <w:sz w:val="19"/>
                <w:szCs w:val="19"/>
              </w:rPr>
              <w:t>Zaprawa trasowa lub trasowo-wapienna, dyfuzyjna, odporna na sole, o wytrzymałości na ściskanie niższej niż wytrzymałość cegły w murze.</w:t>
            </w:r>
          </w:p>
        </w:tc>
      </w:tr>
      <w:tr w:rsidR="00872D25">
        <w:tc>
          <w:tcPr>
            <w:tcW w:w="2300" w:type="dxa"/>
            <w:tcMar>
              <w:top w:w="60" w:type="dxa"/>
              <w:left w:w="100" w:type="dxa"/>
              <w:bottom w:w="60" w:type="dxa"/>
              <w:right w:w="100" w:type="dxa"/>
            </w:tcMar>
          </w:tcPr>
          <w:p w:rsidR="00872D25" w:rsidRDefault="009C3BF2">
            <w:r>
              <w:rPr>
                <w:sz w:val="19"/>
                <w:szCs w:val="19"/>
              </w:rPr>
              <w:t>Powłoki antykorozyjne</w:t>
            </w:r>
          </w:p>
        </w:tc>
        <w:tc>
          <w:tcPr>
            <w:tcW w:w="6726" w:type="dxa"/>
            <w:tcMar>
              <w:top w:w="60" w:type="dxa"/>
              <w:left w:w="100" w:type="dxa"/>
              <w:bottom w:w="60" w:type="dxa"/>
              <w:right w:w="100" w:type="dxa"/>
            </w:tcMar>
          </w:tcPr>
          <w:p w:rsidR="00872D25" w:rsidRDefault="009C3BF2">
            <w:r>
              <w:rPr>
                <w:sz w:val="19"/>
                <w:szCs w:val="19"/>
              </w:rPr>
              <w:t>System trzywarstwowy z gruntem na bazie fosforanu cynku, zapewniający ochronę dla kategorii korozyjnej min. C3 wg PN-EN ISO 12944.</w:t>
            </w:r>
          </w:p>
        </w:tc>
      </w:tr>
    </w:tbl>
    <w:p w:rsidR="00872D25" w:rsidRDefault="009C3BF2">
      <w:pPr>
        <w:pStyle w:val="Nagwek1"/>
        <w:spacing w:before="320" w:after="160"/>
      </w:pPr>
      <w:r>
        <w:t>7. Zakres wyłączony z zamówienia</w:t>
      </w:r>
    </w:p>
    <w:p w:rsidR="00872D25" w:rsidRDefault="009C3BF2">
      <w:pPr>
        <w:pStyle w:val="Akapitzlist"/>
        <w:numPr>
          <w:ilvl w:val="0"/>
          <w:numId w:val="2"/>
        </w:numPr>
        <w:spacing w:after="80" w:line="276" w:lineRule="auto"/>
      </w:pPr>
      <w:r>
        <w:t>Roboty ziemne: wykop, jego umocnienie, odwodnienie i zasypka — Zakres A.</w:t>
      </w:r>
    </w:p>
    <w:p w:rsidR="00872D25" w:rsidRDefault="009C3BF2">
      <w:pPr>
        <w:pStyle w:val="Akapitzlist"/>
        <w:numPr>
          <w:ilvl w:val="0"/>
          <w:numId w:val="2"/>
        </w:numPr>
        <w:spacing w:after="80" w:line="276" w:lineRule="auto"/>
      </w:pPr>
      <w:r>
        <w:t>Izolacja termiczna, warstwa ochronna i wykończenie strefy cokołowej — Zakres A.</w:t>
      </w:r>
    </w:p>
    <w:p w:rsidR="00872D25" w:rsidRDefault="009C3BF2">
      <w:pPr>
        <w:pStyle w:val="Akapitzlist"/>
        <w:numPr>
          <w:ilvl w:val="0"/>
          <w:numId w:val="2"/>
        </w:numPr>
        <w:spacing w:after="80" w:line="276" w:lineRule="auto"/>
      </w:pPr>
      <w:r>
        <w:t>Montaż studzienek doświetlających — Zakres A (przygotowanie muru i uszczelnienie pod kołnierz pozostaje w niniejszym zamówieniu, pkt 4.5).</w:t>
      </w:r>
    </w:p>
    <w:p w:rsidR="00872D25" w:rsidRDefault="009C3BF2">
      <w:pPr>
        <w:pStyle w:val="Akapitzlist"/>
        <w:numPr>
          <w:ilvl w:val="0"/>
          <w:numId w:val="2"/>
        </w:numPr>
        <w:spacing w:after="80" w:line="276" w:lineRule="auto"/>
      </w:pPr>
      <w:r>
        <w:t>Drenaż opaskowy, opaska wokół budynku, ścieki przy rurach spustowych oraz przejście między wejściami — Zakres A.</w:t>
      </w:r>
    </w:p>
    <w:p w:rsidR="00872D25" w:rsidRDefault="009C3BF2">
      <w:pPr>
        <w:pStyle w:val="Akapitzlist"/>
        <w:numPr>
          <w:ilvl w:val="0"/>
          <w:numId w:val="2"/>
        </w:numPr>
        <w:spacing w:after="80" w:line="276" w:lineRule="auto"/>
      </w:pPr>
      <w:r>
        <w:t>Izolacja pozioma pod posadzkami piwnic wg PN-11 — nie jest wykonywana (patrz rozdział 8).</w:t>
      </w:r>
    </w:p>
    <w:p w:rsidR="00872D25" w:rsidRDefault="009C3BF2">
      <w:pPr>
        <w:pStyle w:val="Akapitzlist"/>
        <w:numPr>
          <w:ilvl w:val="0"/>
          <w:numId w:val="2"/>
        </w:numPr>
        <w:spacing w:after="80" w:line="276" w:lineRule="auto"/>
      </w:pPr>
      <w:r>
        <w:t>Tynki renowacyjne wg PN-04 — nie są wykonywane (patrz rozdział 8).</w:t>
      </w:r>
    </w:p>
    <w:p w:rsidR="00872D25" w:rsidRDefault="009C3BF2">
      <w:pPr>
        <w:pStyle w:val="Akapitzlist"/>
        <w:numPr>
          <w:ilvl w:val="0"/>
          <w:numId w:val="2"/>
        </w:numPr>
        <w:spacing w:after="80" w:line="276" w:lineRule="auto"/>
      </w:pPr>
      <w:r>
        <w:t>Izolacja termiczna zbiornika hydroforowego i rurociągów wody zimnej — egzekwowana od wykonawcy instalacji w ramach odrębnych zobowiązań.</w:t>
      </w:r>
    </w:p>
    <w:p w:rsidR="00872D25" w:rsidRDefault="009C3BF2">
      <w:pPr>
        <w:pStyle w:val="Nagwek1"/>
        <w:spacing w:before="320" w:after="160"/>
      </w:pPr>
      <w:r>
        <w:t>8. Odstępstwa od projektu napraw</w:t>
      </w:r>
    </w:p>
    <w:p w:rsidR="00872D25" w:rsidRDefault="009C3BF2">
      <w:pPr>
        <w:spacing w:after="120" w:line="276" w:lineRule="auto"/>
      </w:pPr>
      <w:r>
        <w:t>Zamawiający świadomie odstępuje od następujących rozwiązań projektu napraw. Odstępstwa nie stanowią wady dokumentacji ani podstawy roszczeń Wykonawcy.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200"/>
        <w:gridCol w:w="3226"/>
      </w:tblGrid>
      <w:tr w:rsidR="00872D25">
        <w:trPr>
          <w:tblHeader/>
        </w:trPr>
        <w:tc>
          <w:tcPr>
            <w:tcW w:w="2600" w:type="dxa"/>
            <w:shd w:val="clear" w:color="auto" w:fill="E8E8E8"/>
            <w:tcMar>
              <w:top w:w="60" w:type="dxa"/>
              <w:left w:w="100" w:type="dxa"/>
              <w:bottom w:w="60" w:type="dxa"/>
              <w:right w:w="100" w:type="dxa"/>
            </w:tcMar>
          </w:tcPr>
          <w:p w:rsidR="00872D25" w:rsidRDefault="009C3BF2">
            <w:r>
              <w:rPr>
                <w:b/>
                <w:bCs/>
                <w:sz w:val="19"/>
                <w:szCs w:val="19"/>
              </w:rPr>
              <w:t>Rozwiązanie projektowe</w:t>
            </w:r>
          </w:p>
        </w:tc>
        <w:tc>
          <w:tcPr>
            <w:tcW w:w="3200" w:type="dxa"/>
            <w:shd w:val="clear" w:color="auto" w:fill="E8E8E8"/>
            <w:tcMar>
              <w:top w:w="60" w:type="dxa"/>
              <w:left w:w="100" w:type="dxa"/>
              <w:bottom w:w="60" w:type="dxa"/>
              <w:right w:w="100" w:type="dxa"/>
            </w:tcMar>
          </w:tcPr>
          <w:p w:rsidR="00872D25" w:rsidRDefault="009C3BF2">
            <w:r>
              <w:rPr>
                <w:b/>
                <w:bCs/>
                <w:sz w:val="19"/>
                <w:szCs w:val="19"/>
              </w:rPr>
              <w:t>Przyjęte rozwiązanie</w:t>
            </w:r>
          </w:p>
        </w:tc>
        <w:tc>
          <w:tcPr>
            <w:tcW w:w="3226" w:type="dxa"/>
            <w:shd w:val="clear" w:color="auto" w:fill="E8E8E8"/>
            <w:tcMar>
              <w:top w:w="60" w:type="dxa"/>
              <w:left w:w="100" w:type="dxa"/>
              <w:bottom w:w="60" w:type="dxa"/>
              <w:right w:w="100" w:type="dxa"/>
            </w:tcMar>
          </w:tcPr>
          <w:p w:rsidR="00872D25" w:rsidRDefault="009C3BF2">
            <w:r>
              <w:rPr>
                <w:b/>
                <w:bCs/>
                <w:sz w:val="19"/>
                <w:szCs w:val="19"/>
              </w:rPr>
              <w:t>Uzasadnienie i skutek</w:t>
            </w:r>
          </w:p>
        </w:tc>
      </w:tr>
      <w:tr w:rsidR="00872D25">
        <w:tc>
          <w:tcPr>
            <w:tcW w:w="2600" w:type="dxa"/>
            <w:tcMar>
              <w:top w:w="60" w:type="dxa"/>
              <w:left w:w="100" w:type="dxa"/>
              <w:bottom w:w="60" w:type="dxa"/>
              <w:right w:w="100" w:type="dxa"/>
            </w:tcMar>
          </w:tcPr>
          <w:p w:rsidR="00872D25" w:rsidRDefault="009C3BF2">
            <w:r>
              <w:rPr>
                <w:sz w:val="19"/>
                <w:szCs w:val="19"/>
              </w:rPr>
              <w:t>PN-11 — izolacja przeciwwilgociowa pod posadzkami piwnic</w:t>
            </w:r>
          </w:p>
        </w:tc>
        <w:tc>
          <w:tcPr>
            <w:tcW w:w="3200" w:type="dxa"/>
            <w:tcMar>
              <w:top w:w="60" w:type="dxa"/>
              <w:left w:w="100" w:type="dxa"/>
              <w:bottom w:w="60" w:type="dxa"/>
              <w:right w:w="100" w:type="dxa"/>
            </w:tcMar>
          </w:tcPr>
          <w:p w:rsidR="00872D25" w:rsidRDefault="009C3BF2">
            <w:r>
              <w:rPr>
                <w:sz w:val="19"/>
                <w:szCs w:val="19"/>
              </w:rPr>
              <w:t>Nie jest wykonywana</w:t>
            </w:r>
          </w:p>
        </w:tc>
        <w:tc>
          <w:tcPr>
            <w:tcW w:w="3226" w:type="dxa"/>
            <w:tcMar>
              <w:top w:w="60" w:type="dxa"/>
              <w:left w:w="100" w:type="dxa"/>
              <w:bottom w:w="60" w:type="dxa"/>
              <w:right w:w="100" w:type="dxa"/>
            </w:tcMar>
          </w:tcPr>
          <w:p w:rsidR="00872D25" w:rsidRDefault="009C3BF2">
            <w:r>
              <w:rPr>
                <w:sz w:val="19"/>
                <w:szCs w:val="19"/>
              </w:rPr>
              <w:t>Wysokość piwnic w świetle ok. 1,80 m; podniesienie posadzki niemożliwe. Skutek: utrzymujące się parowanie z posadzki, kompensowane wentylacją wg pkt 5.4.</w:t>
            </w:r>
          </w:p>
        </w:tc>
      </w:tr>
      <w:tr w:rsidR="00872D25">
        <w:tc>
          <w:tcPr>
            <w:tcW w:w="2600" w:type="dxa"/>
            <w:tcMar>
              <w:top w:w="60" w:type="dxa"/>
              <w:left w:w="100" w:type="dxa"/>
              <w:bottom w:w="60" w:type="dxa"/>
              <w:right w:w="100" w:type="dxa"/>
            </w:tcMar>
          </w:tcPr>
          <w:p w:rsidR="00872D25" w:rsidRDefault="009C3BF2">
            <w:r>
              <w:rPr>
                <w:sz w:val="19"/>
                <w:szCs w:val="19"/>
              </w:rPr>
              <w:t>PN-04 — tynki renowacyjne w piwnicach</w:t>
            </w:r>
          </w:p>
        </w:tc>
        <w:tc>
          <w:tcPr>
            <w:tcW w:w="3200" w:type="dxa"/>
            <w:tcMar>
              <w:top w:w="60" w:type="dxa"/>
              <w:left w:w="100" w:type="dxa"/>
              <w:bottom w:w="60" w:type="dxa"/>
              <w:right w:w="100" w:type="dxa"/>
            </w:tcMar>
          </w:tcPr>
          <w:p w:rsidR="00872D25" w:rsidRDefault="009C3BF2">
            <w:r>
              <w:rPr>
                <w:sz w:val="19"/>
                <w:szCs w:val="19"/>
              </w:rPr>
              <w:t xml:space="preserve">Nie są wykonywane; mur pozostaje odsłonięty i </w:t>
            </w:r>
            <w:proofErr w:type="spellStart"/>
            <w:r>
              <w:rPr>
                <w:sz w:val="19"/>
                <w:szCs w:val="19"/>
              </w:rPr>
              <w:t>przespoinowany</w:t>
            </w:r>
            <w:proofErr w:type="spellEnd"/>
            <w:r>
              <w:rPr>
                <w:sz w:val="19"/>
                <w:szCs w:val="19"/>
              </w:rPr>
              <w:t xml:space="preserve"> wg pkt 5.2</w:t>
            </w:r>
          </w:p>
        </w:tc>
        <w:tc>
          <w:tcPr>
            <w:tcW w:w="3226" w:type="dxa"/>
            <w:tcMar>
              <w:top w:w="60" w:type="dxa"/>
              <w:left w:w="100" w:type="dxa"/>
              <w:bottom w:w="60" w:type="dxa"/>
              <w:right w:w="100" w:type="dxa"/>
            </w:tcMar>
          </w:tcPr>
          <w:p w:rsidR="00872D25" w:rsidRDefault="009C3BF2">
            <w:r>
              <w:rPr>
                <w:sz w:val="19"/>
                <w:szCs w:val="19"/>
              </w:rPr>
              <w:t>Wykończenie przed wyschnięciem muru byłoby przedwczesne; przewidywany czas wysychania kilkanaście miesięcy do dwóch lat po odcięciu źródła wilgoci. Pomieszczenia mają charakter techniczny.</w:t>
            </w:r>
          </w:p>
        </w:tc>
      </w:tr>
      <w:tr w:rsidR="00872D25">
        <w:tc>
          <w:tcPr>
            <w:tcW w:w="2600" w:type="dxa"/>
            <w:tcMar>
              <w:top w:w="60" w:type="dxa"/>
              <w:left w:w="100" w:type="dxa"/>
              <w:bottom w:w="60" w:type="dxa"/>
              <w:right w:w="100" w:type="dxa"/>
            </w:tcMar>
          </w:tcPr>
          <w:p w:rsidR="00872D25" w:rsidRDefault="009C3BF2">
            <w:r>
              <w:rPr>
                <w:sz w:val="19"/>
                <w:szCs w:val="19"/>
              </w:rPr>
              <w:t xml:space="preserve">PN-03 — impregnacja </w:t>
            </w:r>
            <w:proofErr w:type="spellStart"/>
            <w:r>
              <w:rPr>
                <w:sz w:val="19"/>
                <w:szCs w:val="19"/>
              </w:rPr>
              <w:t>hydrofobizująca</w:t>
            </w:r>
            <w:proofErr w:type="spellEnd"/>
            <w:r>
              <w:rPr>
                <w:sz w:val="19"/>
                <w:szCs w:val="19"/>
              </w:rPr>
              <w:t xml:space="preserve"> powierzchni murów piwnic</w:t>
            </w:r>
          </w:p>
        </w:tc>
        <w:tc>
          <w:tcPr>
            <w:tcW w:w="3200" w:type="dxa"/>
            <w:tcMar>
              <w:top w:w="60" w:type="dxa"/>
              <w:left w:w="100" w:type="dxa"/>
              <w:bottom w:w="60" w:type="dxa"/>
              <w:right w:w="100" w:type="dxa"/>
            </w:tcMar>
          </w:tcPr>
          <w:p w:rsidR="00872D25" w:rsidRDefault="009C3BF2">
            <w:r>
              <w:rPr>
                <w:sz w:val="19"/>
                <w:szCs w:val="19"/>
              </w:rPr>
              <w:t>Nie jest wykonywana wewnątrz piwnic</w:t>
            </w:r>
          </w:p>
        </w:tc>
        <w:tc>
          <w:tcPr>
            <w:tcW w:w="3226" w:type="dxa"/>
            <w:tcMar>
              <w:top w:w="60" w:type="dxa"/>
              <w:left w:w="100" w:type="dxa"/>
              <w:bottom w:w="60" w:type="dxa"/>
              <w:right w:w="100" w:type="dxa"/>
            </w:tcMar>
          </w:tcPr>
          <w:p w:rsidR="00872D25" w:rsidRDefault="009C3BF2">
            <w:proofErr w:type="spellStart"/>
            <w:r>
              <w:rPr>
                <w:sz w:val="19"/>
                <w:szCs w:val="19"/>
              </w:rPr>
              <w:t>Hydrofobizacja</w:t>
            </w:r>
            <w:proofErr w:type="spellEnd"/>
            <w:r>
              <w:rPr>
                <w:sz w:val="19"/>
                <w:szCs w:val="19"/>
              </w:rPr>
              <w:t xml:space="preserve"> wewnętrznej powierzchni muru ogranicza odparowanie wilgoci do wnętrza i przenosi strefę krystalizacji soli w głąb muru. Sprzeczne z celem osuszenia.</w:t>
            </w:r>
          </w:p>
        </w:tc>
      </w:tr>
    </w:tbl>
    <w:p w:rsidR="00872D25" w:rsidRDefault="009C3BF2">
      <w:pPr>
        <w:pStyle w:val="Nagwek1"/>
        <w:spacing w:before="320" w:after="160"/>
      </w:pPr>
      <w:r>
        <w:lastRenderedPageBreak/>
        <w:t>9. Warunki wykonania i koordynacja</w:t>
      </w:r>
    </w:p>
    <w:p w:rsidR="00872D25" w:rsidRDefault="009C3BF2">
      <w:pPr>
        <w:pStyle w:val="Nagwek2"/>
        <w:spacing w:before="240" w:after="120"/>
      </w:pPr>
      <w:r>
        <w:t>9.1. Współpraca z wykonawcą Zakresu 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872D25">
        <w:tc>
          <w:tcPr>
            <w:tcW w:w="9026" w:type="dxa"/>
            <w:tcBorders>
              <w:top w:val="single" w:sz="14" w:space="0" w:color="C00000"/>
              <w:left w:val="single" w:sz="14" w:space="0" w:color="C00000"/>
              <w:bottom w:val="single" w:sz="14" w:space="0" w:color="C00000"/>
              <w:right w:val="single" w:sz="14" w:space="0" w:color="C00000"/>
            </w:tcBorders>
            <w:shd w:val="clear" w:color="auto" w:fill="FDF3F3"/>
            <w:tcMar>
              <w:top w:w="120" w:type="dxa"/>
              <w:left w:w="160" w:type="dxa"/>
              <w:bottom w:w="120" w:type="dxa"/>
              <w:right w:w="160" w:type="dxa"/>
            </w:tcMar>
          </w:tcPr>
          <w:p w:rsidR="00872D25" w:rsidRDefault="009C3BF2">
            <w:pPr>
              <w:spacing w:after="100"/>
            </w:pPr>
            <w:r>
              <w:rPr>
                <w:b/>
                <w:bCs/>
                <w:color w:val="C00000"/>
                <w:sz w:val="20"/>
                <w:szCs w:val="20"/>
              </w:rPr>
              <w:t>▶ KOORDYNACJA MIĘDZY ZAKRESAMI — zasady wspólne dla obu zamówień</w:t>
            </w:r>
          </w:p>
          <w:p w:rsidR="00872D25" w:rsidRDefault="009C3BF2">
            <w:pPr>
              <w:pStyle w:val="Akapitzlist"/>
              <w:numPr>
                <w:ilvl w:val="0"/>
                <w:numId w:val="2"/>
              </w:numPr>
              <w:spacing w:after="70" w:line="264" w:lineRule="auto"/>
            </w:pPr>
            <w:r>
              <w:rPr>
                <w:sz w:val="20"/>
                <w:szCs w:val="20"/>
              </w:rPr>
              <w:t>Wykop wykonuje, zabezpiecza, odwadnia i zasypuje wykonawca Zakresu A. Wykonawca niniejszego zamówienia nie prowadzi robót ziemnych — z zastrzeżeniem prawa opcji wg rozdziału 13.</w:t>
            </w:r>
          </w:p>
          <w:p w:rsidR="00872D25" w:rsidRDefault="009C3BF2">
            <w:pPr>
              <w:pStyle w:val="Akapitzlist"/>
              <w:numPr>
                <w:ilvl w:val="0"/>
                <w:numId w:val="2"/>
              </w:numPr>
              <w:spacing w:after="70" w:line="264" w:lineRule="auto"/>
            </w:pPr>
            <w:r>
              <w:rPr>
                <w:sz w:val="20"/>
                <w:szCs w:val="20"/>
              </w:rPr>
              <w:t>Za bezpieczeństwo i higienę pracy w wykopie, w tym za jego umocnienie, odpowiada wykonawca Zakresu A. Zamawiający wyznaczy koordynatora ds. BHP zgodnie z art. 208 Kodeksu pracy.</w:t>
            </w:r>
          </w:p>
          <w:p w:rsidR="00872D25" w:rsidRDefault="009C3BF2">
            <w:pPr>
              <w:pStyle w:val="Akapitzlist"/>
              <w:numPr>
                <w:ilvl w:val="0"/>
                <w:numId w:val="2"/>
              </w:numPr>
              <w:spacing w:after="70" w:line="264" w:lineRule="auto"/>
            </w:pPr>
            <w:r>
              <w:rPr>
                <w:sz w:val="20"/>
                <w:szCs w:val="20"/>
              </w:rPr>
              <w:t>Wykop prowadzony pasmami o szerokości do 2,0 m, przy odległości pól roboczych 4,0–5,0 m i szerokości dna min. 60–70 cm (zgodnie z PN-07). Jednoczesne odkopanie całego obwodu budynku jest niedopuszczalne.</w:t>
            </w:r>
          </w:p>
          <w:p w:rsidR="00872D25" w:rsidRDefault="009C3BF2">
            <w:pPr>
              <w:pStyle w:val="Akapitzlist"/>
              <w:numPr>
                <w:ilvl w:val="0"/>
                <w:numId w:val="2"/>
              </w:numPr>
              <w:spacing w:after="70" w:line="264" w:lineRule="auto"/>
            </w:pPr>
            <w:r>
              <w:rPr>
                <w:sz w:val="20"/>
                <w:szCs w:val="20"/>
              </w:rPr>
              <w:t>Kolejność robót na każdym pasmie wykopu: wykop (A) → przygotowanie podłoża i hydroizolacja (B) → odbiór hydroizolacji z udziałem obu wykonawców → termoizolacja i folia kubełkowa (A) → drenaż, o ile opcja została uruchomiona (A) → zasypka i opaska (A).</w:t>
            </w:r>
          </w:p>
          <w:p w:rsidR="00872D25" w:rsidRDefault="009C3BF2">
            <w:pPr>
              <w:pStyle w:val="Akapitzlist"/>
              <w:numPr>
                <w:ilvl w:val="0"/>
                <w:numId w:val="2"/>
              </w:numPr>
              <w:spacing w:after="70" w:line="264" w:lineRule="auto"/>
            </w:pPr>
            <w:r>
              <w:rPr>
                <w:sz w:val="20"/>
                <w:szCs w:val="20"/>
              </w:rPr>
              <w:t>Przekazanie frontu robót następuje w obu kierunkach wpisem do dziennika robót podpisanym przez obu wykonawców. Wpis ten stanowi protokół przekazania frontu robót w rozumieniu niniejszego OPZ.</w:t>
            </w:r>
          </w:p>
          <w:p w:rsidR="00872D25" w:rsidRDefault="009C3BF2">
            <w:pPr>
              <w:pStyle w:val="Akapitzlist"/>
              <w:numPr>
                <w:ilvl w:val="0"/>
                <w:numId w:val="2"/>
              </w:numPr>
              <w:spacing w:after="70" w:line="264" w:lineRule="auto"/>
            </w:pPr>
            <w:r>
              <w:rPr>
                <w:sz w:val="20"/>
                <w:szCs w:val="20"/>
              </w:rPr>
              <w:t>Wykonawca Zakresu A ponosi odpowiedzialność za uszkodzenia hydroizolacji powstałe po podpisaniu protokołu przekazania.</w:t>
            </w:r>
          </w:p>
          <w:p w:rsidR="00872D25" w:rsidRDefault="009C3BF2">
            <w:pPr>
              <w:pStyle w:val="Akapitzlist"/>
              <w:numPr>
                <w:ilvl w:val="0"/>
                <w:numId w:val="2"/>
              </w:numPr>
              <w:spacing w:after="70" w:line="264" w:lineRule="auto"/>
            </w:pPr>
            <w:r>
              <w:rPr>
                <w:sz w:val="20"/>
                <w:szCs w:val="20"/>
              </w:rPr>
              <w:t>Roboty wymagające nieobecności otwartego wykopu przy danej ścianie: nacinanie muru pod przeponę poziomą (pkt 4.3) oraz iniekcja kurtynowa (pkt 5.3).</w:t>
            </w:r>
          </w:p>
        </w:tc>
      </w:tr>
    </w:tbl>
    <w:p w:rsidR="00872D25" w:rsidRDefault="00872D25">
      <w:pPr>
        <w:spacing w:after="120"/>
      </w:pPr>
    </w:p>
    <w:p w:rsidR="00872D25" w:rsidRDefault="009C3BF2">
      <w:pPr>
        <w:pStyle w:val="Nagwek2"/>
        <w:spacing w:before="240" w:after="120"/>
      </w:pPr>
      <w:r>
        <w:t>9.2. Warunki atmosferyczne i technologiczne</w:t>
      </w:r>
    </w:p>
    <w:p w:rsidR="00872D25" w:rsidRDefault="009C3BF2">
      <w:pPr>
        <w:pStyle w:val="Akapitzlist"/>
        <w:numPr>
          <w:ilvl w:val="0"/>
          <w:numId w:val="2"/>
        </w:numPr>
        <w:spacing w:after="80" w:line="276" w:lineRule="auto"/>
      </w:pPr>
      <w:r>
        <w:t>Roboty izolacyjne wykonywać przy temperaturze powietrza i podłoża powyżej +5 °C, na podłożu wolnym od wody.</w:t>
      </w:r>
    </w:p>
    <w:p w:rsidR="00872D25" w:rsidRDefault="009C3BF2">
      <w:pPr>
        <w:pStyle w:val="Akapitzlist"/>
        <w:numPr>
          <w:ilvl w:val="0"/>
          <w:numId w:val="2"/>
        </w:numPr>
        <w:spacing w:after="80" w:line="276" w:lineRule="auto"/>
      </w:pPr>
      <w:r>
        <w:t>Zasypka wykopu może nastąpić dopiero po pełnym związaniu masy hydroizolacyjnej — zgodnie z kartą techniczną produktu, zwykle 3–5 dni. Termin zgłasza Wykonawca wpisem do dziennika robót.</w:t>
      </w:r>
    </w:p>
    <w:p w:rsidR="00872D25" w:rsidRDefault="009C3BF2">
      <w:pPr>
        <w:pStyle w:val="Akapitzlist"/>
        <w:numPr>
          <w:ilvl w:val="0"/>
          <w:numId w:val="2"/>
        </w:numPr>
        <w:spacing w:after="80" w:line="276" w:lineRule="auto"/>
      </w:pPr>
      <w:r>
        <w:t>Wykonawca zobowiązany jest odnotować i zgłosić Zamawiającemu: rodzaj gruntu odsłoniętego w wykopie, stan istniejącej izolacji ściany, obecność wody w wykopie oraz jej zachowanie po opadach. Obserwacje te przesądzają o klasie obciążenia wilgocią; stwierdzenie wody zatrzymującej się w wykopie wymaga zgłoszenia przed przystąpieniem do hydroizolacji, gdyż może skutkować koniecznością zwiększenia grubości powłoki do 4 mm.</w:t>
      </w:r>
    </w:p>
    <w:p w:rsidR="00872D25" w:rsidRDefault="009C3BF2">
      <w:pPr>
        <w:pStyle w:val="Nagwek2"/>
        <w:spacing w:before="240" w:after="120"/>
      </w:pPr>
      <w:r>
        <w:t>9.3. Ochrona istniejącego zagospodarowania i warunki pracy w obiekcie</w:t>
      </w:r>
    </w:p>
    <w:p w:rsidR="00872D25" w:rsidRDefault="009C3BF2">
      <w:pPr>
        <w:pStyle w:val="Akapitzlist"/>
        <w:numPr>
          <w:ilvl w:val="0"/>
          <w:numId w:val="2"/>
        </w:numPr>
        <w:spacing w:after="80" w:line="276" w:lineRule="auto"/>
      </w:pPr>
      <w:r>
        <w:t>W strefie sieci oznaczonych na PZT jako wtA50 i ktA100 roboty prowadzić ręcznie, po wytyczeniu i pod nadzorem gestora sieci.</w:t>
      </w:r>
    </w:p>
    <w:p w:rsidR="00872D25" w:rsidRDefault="009C3BF2">
      <w:pPr>
        <w:pStyle w:val="Akapitzlist"/>
        <w:numPr>
          <w:ilvl w:val="0"/>
          <w:numId w:val="2"/>
        </w:numPr>
        <w:spacing w:after="80" w:line="276" w:lineRule="auto"/>
      </w:pPr>
      <w:r>
        <w:t>W strefie korzeniowej drzew rosnących przy elewacji roboty prowadzić ręcznie, z zabezpieczeniem odsłoniętych korzeni i osłonięciem pni.</w:t>
      </w:r>
    </w:p>
    <w:p w:rsidR="00872D25" w:rsidRDefault="009C3BF2">
      <w:pPr>
        <w:pStyle w:val="Akapitzlist"/>
        <w:numPr>
          <w:ilvl w:val="0"/>
          <w:numId w:val="2"/>
        </w:numPr>
        <w:spacing w:after="80" w:line="276" w:lineRule="auto"/>
      </w:pPr>
      <w:r>
        <w:t>Budynek pozostaje w użytkowaniu w części biurowej. Roboty prowadzić w sposób umożliwiający dostęp do wejść i zachowanie dróg ewakuacyjnych; harmonogram prac hałaśliwych uzgodnić z Zamawiającym.</w:t>
      </w:r>
    </w:p>
    <w:p w:rsidR="00872D25" w:rsidRDefault="009C3BF2">
      <w:pPr>
        <w:pStyle w:val="Akapitzlist"/>
        <w:numPr>
          <w:ilvl w:val="0"/>
          <w:numId w:val="2"/>
        </w:numPr>
        <w:spacing w:after="80" w:line="276" w:lineRule="auto"/>
      </w:pPr>
      <w:r>
        <w:t>Roboty w piwnicach prowadzone są w pomieszczeniach czynnych technicznie (kotłownia, hydrofornia). Wykonawca uzgodni z Zamawiającym terminy prac wymagających wyłączenia urządzeń oraz zabezpieczy urządzenia przed zapyleniem.</w:t>
      </w:r>
    </w:p>
    <w:p w:rsidR="00872D25" w:rsidRDefault="009C3BF2">
      <w:pPr>
        <w:pStyle w:val="Akapitzlist"/>
        <w:numPr>
          <w:ilvl w:val="0"/>
          <w:numId w:val="2"/>
        </w:numPr>
        <w:spacing w:after="80" w:line="276" w:lineRule="auto"/>
      </w:pPr>
      <w:r>
        <w:lastRenderedPageBreak/>
        <w:t>W przypadku konieczności rozebrania wejść do budynku w celu wykonania prac, Wykonawca odtworzy je w stanie nie gorszym niż zastany.</w:t>
      </w:r>
    </w:p>
    <w:p w:rsidR="00872D25" w:rsidRDefault="009C3BF2">
      <w:pPr>
        <w:pStyle w:val="Nagwek1"/>
        <w:spacing w:before="320" w:after="160"/>
      </w:pPr>
      <w:r>
        <w:t>10. Odbiory</w:t>
      </w:r>
    </w:p>
    <w:p w:rsidR="00872D25" w:rsidRDefault="009C3BF2">
      <w:pPr>
        <w:spacing w:after="120" w:line="276" w:lineRule="auto"/>
      </w:pPr>
      <w:r>
        <w:t>Roboty izolacyjne stanowią w przeważającej części roboty zanikające i ulegające zakryciu. Ustala się następujące odbiory częściowe, każdy potwierdzony protokołem lub wpisem do dziennika robót oraz dokumentacją fotograficzną:</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400"/>
        <w:gridCol w:w="4926"/>
      </w:tblGrid>
      <w:tr w:rsidR="00872D25">
        <w:trPr>
          <w:tblHeader/>
        </w:trPr>
        <w:tc>
          <w:tcPr>
            <w:tcW w:w="700" w:type="dxa"/>
            <w:shd w:val="clear" w:color="auto" w:fill="E8E8E8"/>
            <w:tcMar>
              <w:top w:w="60" w:type="dxa"/>
              <w:left w:w="100" w:type="dxa"/>
              <w:bottom w:w="60" w:type="dxa"/>
              <w:right w:w="100" w:type="dxa"/>
            </w:tcMar>
          </w:tcPr>
          <w:p w:rsidR="00872D25" w:rsidRDefault="009C3BF2">
            <w:r>
              <w:rPr>
                <w:b/>
                <w:bCs/>
                <w:sz w:val="19"/>
                <w:szCs w:val="19"/>
              </w:rPr>
              <w:t>Lp.</w:t>
            </w:r>
          </w:p>
        </w:tc>
        <w:tc>
          <w:tcPr>
            <w:tcW w:w="3400" w:type="dxa"/>
            <w:shd w:val="clear" w:color="auto" w:fill="E8E8E8"/>
            <w:tcMar>
              <w:top w:w="60" w:type="dxa"/>
              <w:left w:w="100" w:type="dxa"/>
              <w:bottom w:w="60" w:type="dxa"/>
              <w:right w:w="100" w:type="dxa"/>
            </w:tcMar>
          </w:tcPr>
          <w:p w:rsidR="00872D25" w:rsidRDefault="009C3BF2">
            <w:r>
              <w:rPr>
                <w:b/>
                <w:bCs/>
                <w:sz w:val="19"/>
                <w:szCs w:val="19"/>
              </w:rPr>
              <w:t>Przedmiot odbioru</w:t>
            </w:r>
          </w:p>
        </w:tc>
        <w:tc>
          <w:tcPr>
            <w:tcW w:w="4926" w:type="dxa"/>
            <w:shd w:val="clear" w:color="auto" w:fill="E8E8E8"/>
            <w:tcMar>
              <w:top w:w="60" w:type="dxa"/>
              <w:left w:w="100" w:type="dxa"/>
              <w:bottom w:w="60" w:type="dxa"/>
              <w:right w:w="100" w:type="dxa"/>
            </w:tcMar>
          </w:tcPr>
          <w:p w:rsidR="00872D25" w:rsidRDefault="009C3BF2">
            <w:r>
              <w:rPr>
                <w:b/>
                <w:bCs/>
                <w:sz w:val="19"/>
                <w:szCs w:val="19"/>
              </w:rPr>
              <w:t>Zakres sprawdzenia</w:t>
            </w:r>
          </w:p>
        </w:tc>
      </w:tr>
      <w:tr w:rsidR="00872D25">
        <w:tc>
          <w:tcPr>
            <w:tcW w:w="700" w:type="dxa"/>
            <w:tcMar>
              <w:top w:w="60" w:type="dxa"/>
              <w:left w:w="100" w:type="dxa"/>
              <w:bottom w:w="60" w:type="dxa"/>
              <w:right w:w="100" w:type="dxa"/>
            </w:tcMar>
          </w:tcPr>
          <w:p w:rsidR="00872D25" w:rsidRDefault="009C3BF2">
            <w:r>
              <w:rPr>
                <w:sz w:val="19"/>
                <w:szCs w:val="19"/>
              </w:rPr>
              <w:t>1</w:t>
            </w:r>
          </w:p>
        </w:tc>
        <w:tc>
          <w:tcPr>
            <w:tcW w:w="3400" w:type="dxa"/>
            <w:tcMar>
              <w:top w:w="60" w:type="dxa"/>
              <w:left w:w="100" w:type="dxa"/>
              <w:bottom w:w="60" w:type="dxa"/>
              <w:right w:w="100" w:type="dxa"/>
            </w:tcMar>
          </w:tcPr>
          <w:p w:rsidR="00872D25" w:rsidRDefault="009C3BF2">
            <w:r>
              <w:rPr>
                <w:sz w:val="19"/>
                <w:szCs w:val="19"/>
              </w:rPr>
              <w:t>Badania i dokumentacja stanu wyjściowego wg pkt 4.2</w:t>
            </w:r>
          </w:p>
        </w:tc>
        <w:tc>
          <w:tcPr>
            <w:tcW w:w="4926" w:type="dxa"/>
            <w:tcMar>
              <w:top w:w="60" w:type="dxa"/>
              <w:left w:w="100" w:type="dxa"/>
              <w:bottom w:w="60" w:type="dxa"/>
              <w:right w:w="100" w:type="dxa"/>
            </w:tcMar>
          </w:tcPr>
          <w:p w:rsidR="00872D25" w:rsidRDefault="009C3BF2">
            <w:r>
              <w:rPr>
                <w:sz w:val="19"/>
                <w:szCs w:val="19"/>
              </w:rPr>
              <w:t>Kompletność badania zasolenia, protokół laboratorium, dokumentacja fotograficzna wszystkich ścian.</w:t>
            </w:r>
          </w:p>
        </w:tc>
      </w:tr>
      <w:tr w:rsidR="00872D25">
        <w:tc>
          <w:tcPr>
            <w:tcW w:w="700" w:type="dxa"/>
            <w:tcMar>
              <w:top w:w="60" w:type="dxa"/>
              <w:left w:w="100" w:type="dxa"/>
              <w:bottom w:w="60" w:type="dxa"/>
              <w:right w:w="100" w:type="dxa"/>
            </w:tcMar>
          </w:tcPr>
          <w:p w:rsidR="00872D25" w:rsidRDefault="009C3BF2">
            <w:r>
              <w:rPr>
                <w:sz w:val="19"/>
                <w:szCs w:val="19"/>
              </w:rPr>
              <w:t>2</w:t>
            </w:r>
          </w:p>
        </w:tc>
        <w:tc>
          <w:tcPr>
            <w:tcW w:w="3400" w:type="dxa"/>
            <w:tcMar>
              <w:top w:w="60" w:type="dxa"/>
              <w:left w:w="100" w:type="dxa"/>
              <w:bottom w:w="60" w:type="dxa"/>
              <w:right w:w="100" w:type="dxa"/>
            </w:tcMar>
          </w:tcPr>
          <w:p w:rsidR="00872D25" w:rsidRDefault="009C3BF2">
            <w:r>
              <w:rPr>
                <w:sz w:val="19"/>
                <w:szCs w:val="19"/>
              </w:rPr>
              <w:t>Zabezpieczenie antykorozyjne belek</w:t>
            </w:r>
          </w:p>
        </w:tc>
        <w:tc>
          <w:tcPr>
            <w:tcW w:w="4926" w:type="dxa"/>
            <w:tcMar>
              <w:top w:w="60" w:type="dxa"/>
              <w:left w:w="100" w:type="dxa"/>
              <w:bottom w:w="60" w:type="dxa"/>
              <w:right w:w="100" w:type="dxa"/>
            </w:tcMar>
          </w:tcPr>
          <w:p w:rsidR="00872D25" w:rsidRDefault="009C3BF2">
            <w:r>
              <w:rPr>
                <w:sz w:val="19"/>
                <w:szCs w:val="19"/>
              </w:rPr>
              <w:t>Stopień oczyszczenia podłoża, liczba i grubość warstw, sezonowanie powłoki.</w:t>
            </w:r>
          </w:p>
        </w:tc>
      </w:tr>
      <w:tr w:rsidR="00872D25">
        <w:tc>
          <w:tcPr>
            <w:tcW w:w="700" w:type="dxa"/>
            <w:tcMar>
              <w:top w:w="60" w:type="dxa"/>
              <w:left w:w="100" w:type="dxa"/>
              <w:bottom w:w="60" w:type="dxa"/>
              <w:right w:w="100" w:type="dxa"/>
            </w:tcMar>
          </w:tcPr>
          <w:p w:rsidR="00872D25" w:rsidRDefault="009C3BF2">
            <w:r>
              <w:rPr>
                <w:sz w:val="19"/>
                <w:szCs w:val="19"/>
              </w:rPr>
              <w:t>3</w:t>
            </w:r>
          </w:p>
        </w:tc>
        <w:tc>
          <w:tcPr>
            <w:tcW w:w="3400" w:type="dxa"/>
            <w:tcMar>
              <w:top w:w="60" w:type="dxa"/>
              <w:left w:w="100" w:type="dxa"/>
              <w:bottom w:w="60" w:type="dxa"/>
              <w:right w:w="100" w:type="dxa"/>
            </w:tcMar>
          </w:tcPr>
          <w:p w:rsidR="00872D25" w:rsidRDefault="009C3BF2">
            <w:r>
              <w:rPr>
                <w:sz w:val="19"/>
                <w:szCs w:val="19"/>
              </w:rPr>
              <w:t>Przepona pozioma — każdy odcinek</w:t>
            </w:r>
          </w:p>
        </w:tc>
        <w:tc>
          <w:tcPr>
            <w:tcW w:w="4926" w:type="dxa"/>
            <w:tcMar>
              <w:top w:w="60" w:type="dxa"/>
              <w:left w:w="100" w:type="dxa"/>
              <w:bottom w:w="60" w:type="dxa"/>
              <w:right w:w="100" w:type="dxa"/>
            </w:tcMar>
          </w:tcPr>
          <w:p w:rsidR="00872D25" w:rsidRDefault="009C3BF2">
            <w:r>
              <w:rPr>
                <w:sz w:val="19"/>
                <w:szCs w:val="19"/>
              </w:rPr>
              <w:t xml:space="preserve">Ciągłość przepony, pełne </w:t>
            </w:r>
            <w:proofErr w:type="spellStart"/>
            <w:r>
              <w:rPr>
                <w:sz w:val="19"/>
                <w:szCs w:val="19"/>
              </w:rPr>
              <w:t>przekrycie</w:t>
            </w:r>
            <w:proofErr w:type="spellEnd"/>
            <w:r>
              <w:rPr>
                <w:sz w:val="19"/>
                <w:szCs w:val="19"/>
              </w:rPr>
              <w:t xml:space="preserve"> grubości muru, wypełnienie szczeliny, zachowanie odcinków max 1,0 m, ciągłość na „przeskokach".</w:t>
            </w:r>
          </w:p>
        </w:tc>
      </w:tr>
      <w:tr w:rsidR="00872D25">
        <w:tc>
          <w:tcPr>
            <w:tcW w:w="700" w:type="dxa"/>
            <w:tcMar>
              <w:top w:w="60" w:type="dxa"/>
              <w:left w:w="100" w:type="dxa"/>
              <w:bottom w:w="60" w:type="dxa"/>
              <w:right w:w="100" w:type="dxa"/>
            </w:tcMar>
          </w:tcPr>
          <w:p w:rsidR="00872D25" w:rsidRDefault="009C3BF2">
            <w:r>
              <w:rPr>
                <w:sz w:val="19"/>
                <w:szCs w:val="19"/>
              </w:rPr>
              <w:t>4</w:t>
            </w:r>
          </w:p>
        </w:tc>
        <w:tc>
          <w:tcPr>
            <w:tcW w:w="3400" w:type="dxa"/>
            <w:tcMar>
              <w:top w:w="60" w:type="dxa"/>
              <w:left w:w="100" w:type="dxa"/>
              <w:bottom w:w="60" w:type="dxa"/>
              <w:right w:w="100" w:type="dxa"/>
            </w:tcMar>
          </w:tcPr>
          <w:p w:rsidR="00872D25" w:rsidRDefault="009C3BF2">
            <w:r>
              <w:rPr>
                <w:sz w:val="19"/>
                <w:szCs w:val="19"/>
              </w:rPr>
              <w:t>Iniekcja kurtynowa</w:t>
            </w:r>
          </w:p>
        </w:tc>
        <w:tc>
          <w:tcPr>
            <w:tcW w:w="4926" w:type="dxa"/>
            <w:tcMar>
              <w:top w:w="60" w:type="dxa"/>
              <w:left w:w="100" w:type="dxa"/>
              <w:bottom w:w="60" w:type="dxa"/>
              <w:right w:w="100" w:type="dxa"/>
            </w:tcMar>
          </w:tcPr>
          <w:p w:rsidR="00872D25" w:rsidRDefault="009C3BF2">
            <w:r>
              <w:rPr>
                <w:sz w:val="19"/>
                <w:szCs w:val="19"/>
              </w:rPr>
              <w:t>Rozstaw pakerów, wykonanie odwiertów skośnych przy fundamencie, ilość wtłoczonego żelu w odniesieniu do powierzchni, zamknięcie otworów.</w:t>
            </w:r>
          </w:p>
        </w:tc>
      </w:tr>
      <w:tr w:rsidR="00872D25">
        <w:tc>
          <w:tcPr>
            <w:tcW w:w="700" w:type="dxa"/>
            <w:tcMar>
              <w:top w:w="60" w:type="dxa"/>
              <w:left w:w="100" w:type="dxa"/>
              <w:bottom w:w="60" w:type="dxa"/>
              <w:right w:w="100" w:type="dxa"/>
            </w:tcMar>
          </w:tcPr>
          <w:p w:rsidR="00872D25" w:rsidRDefault="009C3BF2">
            <w:r>
              <w:rPr>
                <w:sz w:val="19"/>
                <w:szCs w:val="19"/>
              </w:rPr>
              <w:t>5</w:t>
            </w:r>
          </w:p>
        </w:tc>
        <w:tc>
          <w:tcPr>
            <w:tcW w:w="3400" w:type="dxa"/>
            <w:tcMar>
              <w:top w:w="60" w:type="dxa"/>
              <w:left w:w="100" w:type="dxa"/>
              <w:bottom w:w="60" w:type="dxa"/>
              <w:right w:w="100" w:type="dxa"/>
            </w:tcMar>
          </w:tcPr>
          <w:p w:rsidR="00872D25" w:rsidRDefault="009C3BF2">
            <w:r>
              <w:rPr>
                <w:sz w:val="19"/>
                <w:szCs w:val="19"/>
              </w:rPr>
              <w:t>Hydroizolacja pionowa — PRZED PRZEKAZANIEM DO ZAKRESU A</w:t>
            </w:r>
          </w:p>
        </w:tc>
        <w:tc>
          <w:tcPr>
            <w:tcW w:w="4926" w:type="dxa"/>
            <w:tcMar>
              <w:top w:w="60" w:type="dxa"/>
              <w:left w:w="100" w:type="dxa"/>
              <w:bottom w:w="60" w:type="dxa"/>
              <w:right w:w="100" w:type="dxa"/>
            </w:tcMar>
          </w:tcPr>
          <w:p w:rsidR="00872D25" w:rsidRDefault="009C3BF2">
            <w:r>
              <w:rPr>
                <w:sz w:val="19"/>
                <w:szCs w:val="19"/>
              </w:rPr>
              <w:t>Grubość powłoki (pomiar), ciągłość, brak pęcherzy i przerw, wywinięcie na ławę, wysokość zakończenia, wyprowadzenie na ościeża, wykonanie uszczelnienia pod kołnierz studzienki.</w:t>
            </w:r>
          </w:p>
        </w:tc>
      </w:tr>
      <w:tr w:rsidR="00872D25">
        <w:tc>
          <w:tcPr>
            <w:tcW w:w="700" w:type="dxa"/>
            <w:tcMar>
              <w:top w:w="60" w:type="dxa"/>
              <w:left w:w="100" w:type="dxa"/>
              <w:bottom w:w="60" w:type="dxa"/>
              <w:right w:w="100" w:type="dxa"/>
            </w:tcMar>
          </w:tcPr>
          <w:p w:rsidR="00872D25" w:rsidRDefault="009C3BF2">
            <w:r>
              <w:rPr>
                <w:sz w:val="19"/>
                <w:szCs w:val="19"/>
              </w:rPr>
              <w:t>6</w:t>
            </w:r>
          </w:p>
        </w:tc>
        <w:tc>
          <w:tcPr>
            <w:tcW w:w="3400" w:type="dxa"/>
            <w:tcMar>
              <w:top w:w="60" w:type="dxa"/>
              <w:left w:w="100" w:type="dxa"/>
              <w:bottom w:w="60" w:type="dxa"/>
              <w:right w:w="100" w:type="dxa"/>
            </w:tcMar>
          </w:tcPr>
          <w:p w:rsidR="00872D25" w:rsidRDefault="009C3BF2">
            <w:r>
              <w:rPr>
                <w:sz w:val="19"/>
                <w:szCs w:val="19"/>
              </w:rPr>
              <w:t>Spoinowanie murów piwnic</w:t>
            </w:r>
          </w:p>
        </w:tc>
        <w:tc>
          <w:tcPr>
            <w:tcW w:w="4926" w:type="dxa"/>
            <w:tcMar>
              <w:top w:w="60" w:type="dxa"/>
              <w:left w:w="100" w:type="dxa"/>
              <w:bottom w:w="60" w:type="dxa"/>
              <w:right w:w="100" w:type="dxa"/>
            </w:tcMar>
          </w:tcPr>
          <w:p w:rsidR="00872D25" w:rsidRDefault="009C3BF2">
            <w:r>
              <w:rPr>
                <w:sz w:val="19"/>
                <w:szCs w:val="19"/>
              </w:rPr>
              <w:t>Głębokość wykucia spoin, zastosowana zaprawa (zakaz zapraw cementowych), usunięcie wykrystalizowanych soli.</w:t>
            </w:r>
          </w:p>
        </w:tc>
      </w:tr>
      <w:tr w:rsidR="00872D25">
        <w:tc>
          <w:tcPr>
            <w:tcW w:w="700" w:type="dxa"/>
            <w:tcMar>
              <w:top w:w="60" w:type="dxa"/>
              <w:left w:w="100" w:type="dxa"/>
              <w:bottom w:w="60" w:type="dxa"/>
              <w:right w:w="100" w:type="dxa"/>
            </w:tcMar>
          </w:tcPr>
          <w:p w:rsidR="00872D25" w:rsidRDefault="009C3BF2">
            <w:r>
              <w:rPr>
                <w:sz w:val="19"/>
                <w:szCs w:val="19"/>
              </w:rPr>
              <w:t>7</w:t>
            </w:r>
          </w:p>
        </w:tc>
        <w:tc>
          <w:tcPr>
            <w:tcW w:w="3400" w:type="dxa"/>
            <w:tcMar>
              <w:top w:w="60" w:type="dxa"/>
              <w:left w:w="100" w:type="dxa"/>
              <w:bottom w:w="60" w:type="dxa"/>
              <w:right w:w="100" w:type="dxa"/>
            </w:tcMar>
          </w:tcPr>
          <w:p w:rsidR="00872D25" w:rsidRDefault="009C3BF2">
            <w:r>
              <w:rPr>
                <w:sz w:val="19"/>
                <w:szCs w:val="19"/>
              </w:rPr>
              <w:t>Wentylacja piwnic</w:t>
            </w:r>
          </w:p>
        </w:tc>
        <w:tc>
          <w:tcPr>
            <w:tcW w:w="4926" w:type="dxa"/>
            <w:tcMar>
              <w:top w:w="60" w:type="dxa"/>
              <w:left w:w="100" w:type="dxa"/>
              <w:bottom w:w="60" w:type="dxa"/>
              <w:right w:w="100" w:type="dxa"/>
            </w:tcMar>
          </w:tcPr>
          <w:p w:rsidR="00872D25" w:rsidRDefault="009C3BF2">
            <w:r>
              <w:rPr>
                <w:sz w:val="19"/>
                <w:szCs w:val="19"/>
              </w:rPr>
              <w:t>Kompletność montażu, drożność przewodów, szczelność przejść przez mur.</w:t>
            </w:r>
          </w:p>
        </w:tc>
      </w:tr>
    </w:tbl>
    <w:p w:rsidR="00872D25" w:rsidRDefault="009C3BF2">
      <w:pPr>
        <w:spacing w:after="120" w:line="276" w:lineRule="auto"/>
      </w:pPr>
      <w:r>
        <w:t>Zgłoszenie do odbioru robót zanikających następuje z wyprzedzeniem min. 2 dni roboczych. Zakrycie hydroizolacji przed dokonaniem odbioru pozycji 5 skutkuje obowiązkiem jej odkrycia na koszt strony, która do zakrycia doprowadziła.</w:t>
      </w:r>
    </w:p>
    <w:p w:rsidR="00872D25" w:rsidRDefault="009C3BF2">
      <w:pPr>
        <w:spacing w:after="120" w:line="276" w:lineRule="auto"/>
      </w:pPr>
      <w:r>
        <w:t>Wykonawca prowadzi dziennik robót — dokument umowny, niebędący dziennikiem budowy w rozumieniu przepisów prawa budowlanego. Wpisy obejmują w szczególności temperaturę powietrza i podłoża, zakres robót wykonanych danego dnia, zgłoszenia robót ulegających zakryciu, przekazania frontu robót oraz przerwy technologiczne. Wpisy istotne dla odbiorów i terminów wymagają potwierdzenia podpisem przedstawiciela Zamawiającego. Szczegółowe zasady prowadzenia dziennika robót określa wzór umowy.</w:t>
      </w:r>
    </w:p>
    <w:p w:rsidR="00872D25" w:rsidRDefault="009C3BF2">
      <w:pPr>
        <w:spacing w:after="120" w:line="276" w:lineRule="auto"/>
      </w:pPr>
      <w:r>
        <w:t>Wykonawca przekaże przy odbiorze końcowym: dokumentację fotograficzną wszystkich odcinków przed zakryciem, deklaracje właściwości użytkowych i karty techniczne wbudowanych materiałów, protokoły odbiorów częściowych oraz oświadczenie o zgodności wykonania z dokumentacją.</w:t>
      </w:r>
    </w:p>
    <w:p w:rsidR="00872D25" w:rsidRDefault="009C3BF2">
      <w:pPr>
        <w:pStyle w:val="Nagwek1"/>
        <w:spacing w:before="320" w:after="160"/>
      </w:pPr>
      <w:r>
        <w:t>11. Wymagania wobec Wykonawcy w zakresie przepony poziomej</w:t>
      </w:r>
    </w:p>
    <w:p w:rsidR="00872D25" w:rsidRDefault="009C3BF2">
      <w:pPr>
        <w:pStyle w:val="Nagwek2"/>
        <w:spacing w:before="240" w:after="120"/>
      </w:pPr>
      <w:r>
        <w:t>11.1. Warunek udziału w postępowaniu — zdolność techniczna</w:t>
      </w:r>
    </w:p>
    <w:p w:rsidR="00872D25" w:rsidRDefault="009C3BF2">
      <w:pPr>
        <w:spacing w:after="120" w:line="276" w:lineRule="auto"/>
      </w:pPr>
      <w:r>
        <w:t xml:space="preserve">Warunek jednakowy dla wszystkich Wykonawców, niezależny od zastosowanej technologii. Zamawiający wymaga wykazania wykonania w okresie ostatnich 5 lat co najmniej 2 robót obejmujących wykonanie trwałej przepony poziomej w murze ceglanym, o łącznej długości min. 50 </w:t>
      </w:r>
      <w:proofErr w:type="spellStart"/>
      <w:r>
        <w:t>mb</w:t>
      </w:r>
      <w:proofErr w:type="spellEnd"/>
      <w:r>
        <w:t>,.</w:t>
      </w:r>
    </w:p>
    <w:p w:rsidR="00872D25" w:rsidRDefault="009C3BF2">
      <w:pPr>
        <w:pStyle w:val="Nagwek2"/>
        <w:spacing w:before="240" w:after="120"/>
      </w:pPr>
      <w:r>
        <w:t>11.2. Technologia podstawowa i warunki dopuszczenia iniekcji chemicznej</w:t>
      </w:r>
    </w:p>
    <w:p w:rsidR="00872D25" w:rsidRDefault="009C3BF2">
      <w:pPr>
        <w:pStyle w:val="Akapitzlist"/>
        <w:numPr>
          <w:ilvl w:val="0"/>
          <w:numId w:val="2"/>
        </w:numPr>
        <w:spacing w:after="80" w:line="276" w:lineRule="auto"/>
      </w:pPr>
      <w:r>
        <w:lastRenderedPageBreak/>
        <w:t>Podstawą wyceny oferty jest metoda mechaniczna wykonania przepony poziomej, opisana w pkt 4.3. Metoda ta jest skuteczna niezależnie od stopnia zawilgocenia muru, wobec czego jej wycena nie wymaga uprzednich badań wilgotności i nie obarcza Wykonawcy ryzykiem niepewnego wyniku.</w:t>
      </w:r>
    </w:p>
    <w:p w:rsidR="00872D25" w:rsidRDefault="009C3BF2">
      <w:pPr>
        <w:pStyle w:val="Akapitzlist"/>
        <w:numPr>
          <w:ilvl w:val="0"/>
          <w:numId w:val="2"/>
        </w:numPr>
        <w:spacing w:after="80" w:line="276" w:lineRule="auto"/>
      </w:pPr>
      <w:r>
        <w:t xml:space="preserve">Wykonawca może zaproponować zastosowanie iniekcji chemicznej jako rozwiązania równoważnego. W takim przypadku obowiązek wykazania spełnienia kryteriów z pkt 11.4 spoczywa na Wykonawcy, który przed rozpoczęciem robót — na własny koszt i ryzyko — zleci uprawnionemu laboratorium badanie wilgotności masowej murów metodą </w:t>
      </w:r>
      <w:proofErr w:type="spellStart"/>
      <w:r>
        <w:t>suszarkowo</w:t>
      </w:r>
      <w:proofErr w:type="spellEnd"/>
      <w:r>
        <w:t>-wagową (min. 12 punktów pomiarowych, próbki z dwóch głębokości i z dwóch wysokości nad posadzką) i przedłoży wyniki wraz z dokumentem producenta potwierdzającym skuteczność preparatu przy stwierdzonych wartościach.</w:t>
      </w:r>
    </w:p>
    <w:p w:rsidR="00872D25" w:rsidRDefault="009C3BF2">
      <w:pPr>
        <w:pStyle w:val="Akapitzlist"/>
        <w:numPr>
          <w:ilvl w:val="0"/>
          <w:numId w:val="2"/>
        </w:numPr>
        <w:spacing w:after="80" w:line="276" w:lineRule="auto"/>
      </w:pPr>
      <w:r>
        <w:t>Jeżeli Wykonawca nie wykaże spełnienia kryteriów albo nie przedłoży badań, realizuje przeponę metodą podstawową za cenę wynikającą z oferty. Nie stanowi to podstawy do zmiany wynagrodzenia ani terminu wykonania.</w:t>
      </w:r>
    </w:p>
    <w:p w:rsidR="00872D25" w:rsidRDefault="009C3BF2">
      <w:pPr>
        <w:pStyle w:val="Akapitzlist"/>
        <w:numPr>
          <w:ilvl w:val="0"/>
          <w:numId w:val="2"/>
        </w:numPr>
        <w:spacing w:after="80" w:line="276" w:lineRule="auto"/>
      </w:pPr>
      <w:r>
        <w:t>Zamawiający nie ponosi kosztów badań wykonanych na potrzeby wykazania równoważności, niezależnie od ich wyniku.</w:t>
      </w:r>
    </w:p>
    <w:p w:rsidR="00872D25" w:rsidRDefault="009C3BF2">
      <w:pPr>
        <w:pStyle w:val="Nagwek2"/>
        <w:spacing w:before="240" w:after="120"/>
      </w:pPr>
      <w:r>
        <w:t>11.3. Wymóg autoryzacji — dotyczy wyłącznie systemów autoryzowanych</w:t>
      </w:r>
    </w:p>
    <w:p w:rsidR="00872D25" w:rsidRDefault="009C3BF2">
      <w:pPr>
        <w:pStyle w:val="Akapitzlist"/>
        <w:numPr>
          <w:ilvl w:val="0"/>
          <w:numId w:val="2"/>
        </w:numPr>
        <w:spacing w:after="80" w:line="276" w:lineRule="auto"/>
      </w:pPr>
      <w:r>
        <w:t>Jeżeli Wykonawca zastosuje system, którego producent uzależnia prawidłowość wykonania lub udzielenie gwarancji systemowej od posiadania autoryzacji albo przeszkolenia, Wykonawca zobowiązany jest posiadać ważną autoryzację tego producenta i przedłożyć ją Zamawiającemu przed rozpoczęciem robót. Dotyczy to w szczególności systemu wskazanego w procedurze naprawczej PN-06 projektu napraw.</w:t>
      </w:r>
    </w:p>
    <w:p w:rsidR="00872D25" w:rsidRDefault="009C3BF2">
      <w:pPr>
        <w:pStyle w:val="Akapitzlist"/>
        <w:numPr>
          <w:ilvl w:val="0"/>
          <w:numId w:val="2"/>
        </w:numPr>
        <w:spacing w:after="80" w:line="276" w:lineRule="auto"/>
      </w:pPr>
      <w:r>
        <w:t xml:space="preserve">Jeżeli Wykonawca zastosuje rozwiązanie, którego producent nie przewiduje systemu autoryzacji, wymóg z </w:t>
      </w:r>
      <w:proofErr w:type="spellStart"/>
      <w:r>
        <w:t>tiret</w:t>
      </w:r>
      <w:proofErr w:type="spellEnd"/>
      <w:r>
        <w:t xml:space="preserve"> pierwszego nie ma zastosowania.</w:t>
      </w:r>
    </w:p>
    <w:p w:rsidR="00872D25" w:rsidRDefault="009C3BF2">
      <w:pPr>
        <w:pStyle w:val="Akapitzlist"/>
        <w:numPr>
          <w:ilvl w:val="0"/>
          <w:numId w:val="2"/>
        </w:numPr>
        <w:spacing w:after="80" w:line="276" w:lineRule="auto"/>
      </w:pPr>
      <w:r>
        <w:t>Autoryzacja nie stanowi warunku udziału w postępowaniu i nie jest wymagana na etapie składania ofert. Jest wymogiem realizacyjnym, wiążącym się z wyborem technologii dokonanym przez Wykonawcę.</w:t>
      </w:r>
    </w:p>
    <w:p w:rsidR="00872D25" w:rsidRDefault="009C3BF2">
      <w:pPr>
        <w:pStyle w:val="Nagwek2"/>
        <w:spacing w:before="240" w:after="120"/>
      </w:pPr>
      <w:r>
        <w:t>11.4. Kryteria równoważności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126"/>
      </w:tblGrid>
      <w:tr w:rsidR="00872D25">
        <w:trPr>
          <w:tblHeader/>
        </w:trPr>
        <w:tc>
          <w:tcPr>
            <w:tcW w:w="2900" w:type="dxa"/>
            <w:shd w:val="clear" w:color="auto" w:fill="E8E8E8"/>
            <w:tcMar>
              <w:top w:w="60" w:type="dxa"/>
              <w:left w:w="100" w:type="dxa"/>
              <w:bottom w:w="60" w:type="dxa"/>
              <w:right w:w="100" w:type="dxa"/>
            </w:tcMar>
          </w:tcPr>
          <w:p w:rsidR="00872D25" w:rsidRDefault="009C3BF2">
            <w:r>
              <w:rPr>
                <w:b/>
                <w:bCs/>
                <w:sz w:val="19"/>
                <w:szCs w:val="19"/>
              </w:rPr>
              <w:t>Kryterium</w:t>
            </w:r>
          </w:p>
        </w:tc>
        <w:tc>
          <w:tcPr>
            <w:tcW w:w="6126" w:type="dxa"/>
            <w:shd w:val="clear" w:color="auto" w:fill="E8E8E8"/>
            <w:tcMar>
              <w:top w:w="60" w:type="dxa"/>
              <w:left w:w="100" w:type="dxa"/>
              <w:bottom w:w="60" w:type="dxa"/>
              <w:right w:w="100" w:type="dxa"/>
            </w:tcMar>
          </w:tcPr>
          <w:p w:rsidR="00872D25" w:rsidRDefault="009C3BF2">
            <w:r>
              <w:rPr>
                <w:b/>
                <w:bCs/>
                <w:sz w:val="19"/>
                <w:szCs w:val="19"/>
              </w:rPr>
              <w:t>Wymaganie</w:t>
            </w:r>
          </w:p>
        </w:tc>
      </w:tr>
      <w:tr w:rsidR="00872D25">
        <w:tc>
          <w:tcPr>
            <w:tcW w:w="2900" w:type="dxa"/>
            <w:tcMar>
              <w:top w:w="60" w:type="dxa"/>
              <w:left w:w="100" w:type="dxa"/>
              <w:bottom w:w="60" w:type="dxa"/>
              <w:right w:w="100" w:type="dxa"/>
            </w:tcMar>
          </w:tcPr>
          <w:p w:rsidR="00872D25" w:rsidRDefault="009C3BF2">
            <w:r>
              <w:rPr>
                <w:sz w:val="19"/>
                <w:szCs w:val="19"/>
              </w:rPr>
              <w:t>Trwałość</w:t>
            </w:r>
          </w:p>
        </w:tc>
        <w:tc>
          <w:tcPr>
            <w:tcW w:w="6126" w:type="dxa"/>
            <w:tcMar>
              <w:top w:w="60" w:type="dxa"/>
              <w:left w:w="100" w:type="dxa"/>
              <w:bottom w:w="60" w:type="dxa"/>
              <w:right w:w="100" w:type="dxa"/>
            </w:tcMar>
          </w:tcPr>
          <w:p w:rsidR="00872D25" w:rsidRDefault="009C3BF2">
            <w:r>
              <w:rPr>
                <w:sz w:val="19"/>
                <w:szCs w:val="19"/>
              </w:rPr>
              <w:t>Przegroda trwała i nieodwracalna, o deklarowanej trwałości nie krótszej niż 25 lat, niewymagająca odnawiania w trakcie eksploatacji.</w:t>
            </w:r>
          </w:p>
        </w:tc>
      </w:tr>
      <w:tr w:rsidR="00872D25">
        <w:tc>
          <w:tcPr>
            <w:tcW w:w="2900" w:type="dxa"/>
            <w:tcMar>
              <w:top w:w="60" w:type="dxa"/>
              <w:left w:w="100" w:type="dxa"/>
              <w:bottom w:w="60" w:type="dxa"/>
              <w:right w:w="100" w:type="dxa"/>
            </w:tcMar>
          </w:tcPr>
          <w:p w:rsidR="00872D25" w:rsidRDefault="009C3BF2">
            <w:r>
              <w:rPr>
                <w:sz w:val="19"/>
                <w:szCs w:val="19"/>
              </w:rPr>
              <w:t>Ciągłość</w:t>
            </w:r>
          </w:p>
        </w:tc>
        <w:tc>
          <w:tcPr>
            <w:tcW w:w="6126" w:type="dxa"/>
            <w:tcMar>
              <w:top w:w="60" w:type="dxa"/>
              <w:left w:w="100" w:type="dxa"/>
              <w:bottom w:w="60" w:type="dxa"/>
              <w:right w:w="100" w:type="dxa"/>
            </w:tcMar>
          </w:tcPr>
          <w:p w:rsidR="00872D25" w:rsidRDefault="009C3BF2">
            <w:r>
              <w:rPr>
                <w:sz w:val="19"/>
                <w:szCs w:val="19"/>
              </w:rPr>
              <w:t>Przegroda wykonana na pełną grubość muru (40–42,5 cm dla murów zewnętrznych, 28 cm dla wewnętrznych) i na całej długości murów objętych zakresem, bez przerw, z zachowaniem ciągłości na odcinkach pionowych łączących poziomy przepony.</w:t>
            </w:r>
          </w:p>
        </w:tc>
      </w:tr>
      <w:tr w:rsidR="00872D25">
        <w:tc>
          <w:tcPr>
            <w:tcW w:w="2900" w:type="dxa"/>
            <w:tcMar>
              <w:top w:w="60" w:type="dxa"/>
              <w:left w:w="100" w:type="dxa"/>
              <w:bottom w:w="60" w:type="dxa"/>
              <w:right w:w="100" w:type="dxa"/>
            </w:tcMar>
          </w:tcPr>
          <w:p w:rsidR="00872D25" w:rsidRDefault="009C3BF2">
            <w:r>
              <w:rPr>
                <w:sz w:val="19"/>
                <w:szCs w:val="19"/>
              </w:rPr>
              <w:t>Skuteczność przy zawilgoceniu</w:t>
            </w:r>
          </w:p>
        </w:tc>
        <w:tc>
          <w:tcPr>
            <w:tcW w:w="6126" w:type="dxa"/>
            <w:tcMar>
              <w:top w:w="60" w:type="dxa"/>
              <w:left w:w="100" w:type="dxa"/>
              <w:bottom w:w="60" w:type="dxa"/>
              <w:right w:w="100" w:type="dxa"/>
            </w:tcMar>
          </w:tcPr>
          <w:p w:rsidR="00872D25" w:rsidRDefault="009C3BF2">
            <w:r>
              <w:rPr>
                <w:sz w:val="19"/>
                <w:szCs w:val="19"/>
              </w:rPr>
              <w:t>Udokumentowana skuteczność przy wilgotności masowej murów stwierdzonej badaniem wg pkt 11.2, potwierdzona kartą techniczną, aprobatą techniczną, europejską oceną techniczną (ETA) lub pisemnym oświadczeniem producenta odnoszącym się do zmierzonych wartości.</w:t>
            </w:r>
          </w:p>
        </w:tc>
      </w:tr>
      <w:tr w:rsidR="00872D25">
        <w:tc>
          <w:tcPr>
            <w:tcW w:w="2900" w:type="dxa"/>
            <w:tcMar>
              <w:top w:w="60" w:type="dxa"/>
              <w:left w:w="100" w:type="dxa"/>
              <w:bottom w:w="60" w:type="dxa"/>
              <w:right w:w="100" w:type="dxa"/>
            </w:tcMar>
          </w:tcPr>
          <w:p w:rsidR="00872D25" w:rsidRDefault="009C3BF2">
            <w:r>
              <w:rPr>
                <w:sz w:val="19"/>
                <w:szCs w:val="19"/>
              </w:rPr>
              <w:t>Przydatność do podłoża</w:t>
            </w:r>
          </w:p>
        </w:tc>
        <w:tc>
          <w:tcPr>
            <w:tcW w:w="6126" w:type="dxa"/>
            <w:tcMar>
              <w:top w:w="60" w:type="dxa"/>
              <w:left w:w="100" w:type="dxa"/>
              <w:bottom w:w="60" w:type="dxa"/>
              <w:right w:w="100" w:type="dxa"/>
            </w:tcMar>
          </w:tcPr>
          <w:p w:rsidR="00872D25" w:rsidRDefault="009C3BF2">
            <w:r>
              <w:rPr>
                <w:sz w:val="19"/>
                <w:szCs w:val="19"/>
              </w:rPr>
              <w:t>Przydatność potwierdzona przez producenta dla muru z cegły ceramicznej na zaprawie wapiennej o obniżonej wytrzymałości spoin.</w:t>
            </w:r>
          </w:p>
        </w:tc>
      </w:tr>
      <w:tr w:rsidR="00872D25">
        <w:tc>
          <w:tcPr>
            <w:tcW w:w="2900" w:type="dxa"/>
            <w:tcMar>
              <w:top w:w="60" w:type="dxa"/>
              <w:left w:w="100" w:type="dxa"/>
              <w:bottom w:w="60" w:type="dxa"/>
              <w:right w:w="100" w:type="dxa"/>
            </w:tcMar>
          </w:tcPr>
          <w:p w:rsidR="00872D25" w:rsidRDefault="009C3BF2">
            <w:r>
              <w:rPr>
                <w:sz w:val="19"/>
                <w:szCs w:val="19"/>
              </w:rPr>
              <w:t>Wykonalność od wewnątrz</w:t>
            </w:r>
          </w:p>
        </w:tc>
        <w:tc>
          <w:tcPr>
            <w:tcW w:w="6126" w:type="dxa"/>
            <w:tcMar>
              <w:top w:w="60" w:type="dxa"/>
              <w:left w:w="100" w:type="dxa"/>
              <w:bottom w:w="60" w:type="dxa"/>
              <w:right w:w="100" w:type="dxa"/>
            </w:tcMar>
          </w:tcPr>
          <w:p w:rsidR="00872D25" w:rsidRDefault="009C3BF2">
            <w:r>
              <w:rPr>
                <w:sz w:val="19"/>
                <w:szCs w:val="19"/>
              </w:rPr>
              <w:t>Możliwość wykonania od strony pomieszczeń piwnicznych, bez konieczności odkopania ściany, dla odcinków pozbawionych dostępu z zewnątrz.</w:t>
            </w:r>
          </w:p>
        </w:tc>
      </w:tr>
      <w:tr w:rsidR="00872D25">
        <w:tc>
          <w:tcPr>
            <w:tcW w:w="2900" w:type="dxa"/>
            <w:tcMar>
              <w:top w:w="60" w:type="dxa"/>
              <w:left w:w="100" w:type="dxa"/>
              <w:bottom w:w="60" w:type="dxa"/>
              <w:right w:w="100" w:type="dxa"/>
            </w:tcMar>
          </w:tcPr>
          <w:p w:rsidR="00872D25" w:rsidRDefault="009C3BF2">
            <w:r>
              <w:rPr>
                <w:sz w:val="19"/>
                <w:szCs w:val="19"/>
              </w:rPr>
              <w:t>Weryfikowalność</w:t>
            </w:r>
          </w:p>
        </w:tc>
        <w:tc>
          <w:tcPr>
            <w:tcW w:w="6126" w:type="dxa"/>
            <w:tcMar>
              <w:top w:w="60" w:type="dxa"/>
              <w:left w:w="100" w:type="dxa"/>
              <w:bottom w:w="60" w:type="dxa"/>
              <w:right w:w="100" w:type="dxa"/>
            </w:tcMar>
          </w:tcPr>
          <w:p w:rsidR="00872D25" w:rsidRDefault="009C3BF2">
            <w:r>
              <w:rPr>
                <w:sz w:val="19"/>
                <w:szCs w:val="19"/>
              </w:rPr>
              <w:t>Możliwość wizualnej lub instrumentalnej kontroli ciągłości przegrody przed zakryciem, umożliwiająca dokonanie odbioru wg rozdziału 10.</w:t>
            </w:r>
          </w:p>
        </w:tc>
      </w:tr>
    </w:tbl>
    <w:p w:rsidR="00872D25" w:rsidRDefault="009C3BF2">
      <w:pPr>
        <w:pStyle w:val="Nagwek2"/>
        <w:spacing w:before="240" w:after="120"/>
      </w:pPr>
      <w:r>
        <w:t>11.5. Dokumenty przedkładane przed rozpoczęciem robót</w:t>
      </w:r>
    </w:p>
    <w:p w:rsidR="00872D25" w:rsidRDefault="009C3BF2">
      <w:pPr>
        <w:pStyle w:val="Akapitzlist"/>
        <w:numPr>
          <w:ilvl w:val="0"/>
          <w:numId w:val="2"/>
        </w:numPr>
        <w:spacing w:after="80" w:line="276" w:lineRule="auto"/>
      </w:pPr>
      <w:r>
        <w:t>karty techniczne zastosowanych systemów wraz z deklaracjami właściwości użytkowych lub aprobatami technicznymi,</w:t>
      </w:r>
    </w:p>
    <w:p w:rsidR="00872D25" w:rsidRDefault="009C3BF2">
      <w:pPr>
        <w:pStyle w:val="Akapitzlist"/>
        <w:numPr>
          <w:ilvl w:val="0"/>
          <w:numId w:val="2"/>
        </w:numPr>
        <w:spacing w:after="80" w:line="276" w:lineRule="auto"/>
      </w:pPr>
      <w:r>
        <w:lastRenderedPageBreak/>
        <w:t>autoryzacja producenta — jeżeli dotyczy, zgodnie z pkt 11.3,</w:t>
      </w:r>
    </w:p>
    <w:p w:rsidR="00872D25" w:rsidRDefault="009C3BF2">
      <w:pPr>
        <w:pStyle w:val="Akapitzlist"/>
        <w:numPr>
          <w:ilvl w:val="0"/>
          <w:numId w:val="2"/>
        </w:numPr>
        <w:spacing w:after="80" w:line="276" w:lineRule="auto"/>
      </w:pPr>
      <w:r>
        <w:t>przy rozwiązaniu równoważnym — wyniki badania wilgotności masowej wraz z zestawieniem wykazującym spełnienie wszystkich kryteriów z pkt 11.4 i dokumentami źródłowymi,</w:t>
      </w:r>
    </w:p>
    <w:p w:rsidR="00872D25" w:rsidRDefault="009C3BF2">
      <w:pPr>
        <w:pStyle w:val="Akapitzlist"/>
        <w:numPr>
          <w:ilvl w:val="0"/>
          <w:numId w:val="2"/>
        </w:numPr>
        <w:spacing w:after="80" w:line="276" w:lineRule="auto"/>
      </w:pPr>
      <w:r>
        <w:t>technologia wykonania z podaniem długości odcinków roboczych i sposobu zachowania ciągłości przepony.</w:t>
      </w:r>
    </w:p>
    <w:p w:rsidR="00872D25" w:rsidRDefault="009C3BF2">
      <w:pPr>
        <w:spacing w:after="120" w:line="276" w:lineRule="auto"/>
      </w:pPr>
      <w:r>
        <w:t>Zamawiający zatwierdza dokumenty w terminie 3 dni roboczych. Rozpoczęcie robót przed zatwierdzeniem odbywa się na ryzyko Wykonawcy.</w:t>
      </w:r>
    </w:p>
    <w:p w:rsidR="00872D25" w:rsidRDefault="009C3BF2">
      <w:pPr>
        <w:pStyle w:val="Nagwek1"/>
        <w:spacing w:before="320" w:after="160"/>
      </w:pPr>
      <w:r>
        <w:t>12. Gwarancja i rękojmia</w:t>
      </w:r>
    </w:p>
    <w:p w:rsidR="00872D25" w:rsidRDefault="009C3BF2">
      <w:pPr>
        <w:pStyle w:val="Akapitzlist"/>
        <w:numPr>
          <w:ilvl w:val="0"/>
          <w:numId w:val="2"/>
        </w:numPr>
        <w:spacing w:after="80" w:line="276" w:lineRule="auto"/>
      </w:pPr>
      <w:r>
        <w:t>Okres gwarancji na wykonane roboty: 48 miesięcy od daty odbioru końcowego.</w:t>
      </w:r>
    </w:p>
    <w:p w:rsidR="00872D25" w:rsidRDefault="009C3BF2">
      <w:pPr>
        <w:pStyle w:val="Akapitzlist"/>
        <w:numPr>
          <w:ilvl w:val="0"/>
          <w:numId w:val="2"/>
        </w:numPr>
        <w:spacing w:after="80" w:line="276" w:lineRule="auto"/>
      </w:pPr>
      <w:r>
        <w:t>Gwarancja obejmuje szczelność i ciągłość wykonanych izolacji oraz trwałość powłok antykorozyjnych.</w:t>
      </w:r>
    </w:p>
    <w:p w:rsidR="00872D25" w:rsidRDefault="009C3BF2">
      <w:pPr>
        <w:pStyle w:val="Akapitzlist"/>
        <w:numPr>
          <w:ilvl w:val="0"/>
          <w:numId w:val="2"/>
        </w:numPr>
        <w:spacing w:after="80" w:line="276" w:lineRule="auto"/>
      </w:pPr>
      <w:r>
        <w:t xml:space="preserve">Gwarancja nie obejmuje utrzymującego się zawilgocenia murów poniżej poziomu przepony poziomej ani </w:t>
      </w:r>
      <w:proofErr w:type="spellStart"/>
      <w:r>
        <w:t>wysoleń</w:t>
      </w:r>
      <w:proofErr w:type="spellEnd"/>
      <w:r>
        <w:t xml:space="preserve"> powstających na powierzchni murów w trakcie procesu wysychania — są to nieuchronne skutki przyjętych rozwiązań, opisane w rozdziale 8.</w:t>
      </w:r>
    </w:p>
    <w:p w:rsidR="00872D25" w:rsidRDefault="009C3BF2">
      <w:pPr>
        <w:pStyle w:val="Akapitzlist"/>
        <w:numPr>
          <w:ilvl w:val="0"/>
          <w:numId w:val="2"/>
        </w:numPr>
        <w:spacing w:after="80" w:line="276" w:lineRule="auto"/>
      </w:pPr>
      <w:r>
        <w:t>Gwarancja nie obejmuje zjawisk kondensacyjnych, opisanych w rozdziale 3 jako odrębny mechanizm zawilgocenia, zależny od warunków eksploatacji i sposobu wietrzenia pomieszczeń.</w:t>
      </w:r>
    </w:p>
    <w:p w:rsidR="00872D25" w:rsidRDefault="009C3BF2">
      <w:pPr>
        <w:pStyle w:val="Akapitzlist"/>
        <w:numPr>
          <w:ilvl w:val="0"/>
          <w:numId w:val="2"/>
        </w:numPr>
        <w:spacing w:after="80" w:line="276" w:lineRule="auto"/>
      </w:pPr>
      <w:r>
        <w:t>Gwarancja nie obejmuje uszkodzeń hydroizolacji powstałych po protokolarnym przekazaniu odcinka wykonawcy Zakresu A.</w:t>
      </w:r>
    </w:p>
    <w:p w:rsidR="00872D25" w:rsidRDefault="009C3BF2">
      <w:pPr>
        <w:pStyle w:val="Nagwek1"/>
        <w:spacing w:before="320" w:after="160"/>
      </w:pPr>
      <w:r>
        <w:t>13. Roboty ziemne i termoizolacja — prawo opcji</w:t>
      </w:r>
    </w:p>
    <w:p w:rsidR="00872D25" w:rsidRDefault="009C3BF2">
      <w:pPr>
        <w:spacing w:after="120" w:line="276" w:lineRule="auto"/>
      </w:pPr>
      <w:r>
        <w:t>Zamawiający przewiduje możliwość powierzenia Wykonawcy wykonania własnego wykopu wraz z termoizolacją i warstwą ochronną, w miejsce realizacji tych robót w ramach Zakresu A. Opcja przeznaczona jest na wypadek nieudzielenia zamówienia na Zakres A, odstąpienia od umowy z jego wykonawcą albo decyzji Zamawiającego o powierzeniu całości warstw izolacyjnych jednemu wykonawcy.</w:t>
      </w:r>
    </w:p>
    <w:p w:rsidR="00872D25" w:rsidRDefault="009C3BF2">
      <w:pPr>
        <w:pStyle w:val="Nagwek2"/>
        <w:spacing w:before="240" w:after="120"/>
      </w:pPr>
      <w:r>
        <w:t>13.1. Zakres objęty opcją</w:t>
      </w:r>
    </w:p>
    <w:p w:rsidR="00872D25" w:rsidRDefault="009C3BF2">
      <w:pPr>
        <w:spacing w:after="120" w:line="276" w:lineRule="auto"/>
      </w:pPr>
      <w:r>
        <w:t>Opcja obejmuje dwie grupy robót:</w:t>
      </w:r>
    </w:p>
    <w:p w:rsidR="00872D25" w:rsidRDefault="009C3BF2">
      <w:pPr>
        <w:pStyle w:val="Akapitzlist"/>
        <w:numPr>
          <w:ilvl w:val="0"/>
          <w:numId w:val="2"/>
        </w:numPr>
        <w:spacing w:after="80" w:line="276" w:lineRule="auto"/>
      </w:pPr>
      <w:r>
        <w:t xml:space="preserve">roboty ziemne: wykop odsłaniający ściany fundamentowe prowadzony pasmami do 2,0 m z umocnieniem ścian i odwodnieniem, na warunkach określonych w pkt 9.1; zasypka warstwami 25–30 cm do </w:t>
      </w:r>
      <w:proofErr w:type="spellStart"/>
      <w:r>
        <w:t>Is</w:t>
      </w:r>
      <w:proofErr w:type="spellEnd"/>
      <w:r>
        <w:t xml:space="preserve"> ≥ 0,95 z ostatnią warstwą z gliny ubijanej ze spadkiem min. 2% od budynku,</w:t>
      </w:r>
    </w:p>
    <w:p w:rsidR="00872D25" w:rsidRDefault="009C3BF2">
      <w:pPr>
        <w:pStyle w:val="Akapitzlist"/>
        <w:numPr>
          <w:ilvl w:val="0"/>
          <w:numId w:val="2"/>
        </w:numPr>
        <w:spacing w:after="80" w:line="276" w:lineRule="auto"/>
      </w:pPr>
      <w:r>
        <w:t xml:space="preserve">termoizolację i warstwę ochronną: płyty XPS gr. 10 cm klejone na pełną powierzchnię do powłoki </w:t>
      </w:r>
      <w:proofErr w:type="spellStart"/>
      <w:r>
        <w:t>hydroizolacyjnej</w:t>
      </w:r>
      <w:proofErr w:type="spellEnd"/>
      <w:r>
        <w:t>, bez łączników mechanicznych poniżej terenu; folia kubełkowa HDPE z listwą dociskową. Parametry materiałów jak w Zakresie A.</w:t>
      </w:r>
    </w:p>
    <w:p w:rsidR="00872D25" w:rsidRDefault="009C3BF2">
      <w:pPr>
        <w:spacing w:after="120" w:line="276" w:lineRule="auto"/>
      </w:pPr>
      <w:r>
        <w:rPr>
          <w:b/>
          <w:bCs/>
        </w:rPr>
        <w:t>Zamawiający może skorzystać z opcji w całości albo w części — w odniesieniu do jednej z powyższych grup robót — na zasadach określonych w pkt 13.3. Wykonawca podaje ceny obu grup osobno oraz ceny jednostkowe pozycji — patrz pkt 13.4.</w:t>
      </w:r>
    </w:p>
    <w:p w:rsidR="00872D25" w:rsidRDefault="009C3BF2">
      <w:pPr>
        <w:spacing w:after="120" w:line="276" w:lineRule="auto"/>
      </w:pPr>
      <w:r>
        <w:rPr>
          <w:b/>
          <w:bCs/>
        </w:rPr>
        <w:t>Opcja NIE obejmuje: warstwy zbrojonej i wykończenia strefy cokołowej (tynk mozaikowy lub okładzina), opaski, ścieków, przejścia między wejściami, drenażu ani odtworzenia terenu. Roboty te pozostają w Zakresie A.</w:t>
      </w:r>
    </w:p>
    <w:p w:rsidR="00872D25" w:rsidRDefault="009C3BF2">
      <w:pPr>
        <w:pStyle w:val="Nagwek2"/>
        <w:spacing w:before="240" w:after="120"/>
      </w:pPr>
      <w:r>
        <w:t>13.2. Zakończenie warstw przy rezygnacji z wykończenia cokołu</w:t>
      </w:r>
    </w:p>
    <w:p w:rsidR="00872D25" w:rsidRDefault="009C3BF2">
      <w:pPr>
        <w:spacing w:after="120" w:line="276" w:lineRule="auto"/>
      </w:pPr>
      <w:r>
        <w:t>Płyty XPS należy doprowadzić do linii istniejącego ocieplenia ściany nadziemnej, czyli na pełną projektowaną wysokość. Nie dopuszcza się zakończenia termoizolacji na poziomie projektowanej opaski i uzupełniania strefy cokołowej w późniejszym terminie — poziomy styk płyt wypadłby wówczas w strefie odprysku, czyli w miejscu najbardziej narażonym na zawilgocenie.</w:t>
      </w:r>
    </w:p>
    <w:p w:rsidR="00872D25" w:rsidRDefault="009C3BF2">
      <w:pPr>
        <w:pStyle w:val="Akapitzlist"/>
        <w:numPr>
          <w:ilvl w:val="0"/>
          <w:numId w:val="2"/>
        </w:numPr>
        <w:spacing w:after="80" w:line="276" w:lineRule="auto"/>
      </w:pPr>
      <w:r>
        <w:lastRenderedPageBreak/>
        <w:t>Odcinek termoizolacji wystający ponad poziom terenu należy zabezpieczyć tymczasowo przed promieniowaniem UV i uszkodzeniem mechanicznym — geowłókniną lub folią mocowaną do listwy, na okres nie dłuższy niż 6 miesięcy.</w:t>
      </w:r>
    </w:p>
    <w:p w:rsidR="00872D25" w:rsidRDefault="009C3BF2">
      <w:pPr>
        <w:pStyle w:val="Akapitzlist"/>
        <w:numPr>
          <w:ilvl w:val="0"/>
          <w:numId w:val="2"/>
        </w:numPr>
        <w:spacing w:after="80" w:line="276" w:lineRule="auto"/>
      </w:pPr>
      <w:r>
        <w:t>Po upływie tego okresu odpowiedzialność za stan odsłoniętego XPS przechodzi na Zamawiającego, chyba że wykończenie cokołu zostanie zlecone wcześniej.</w:t>
      </w:r>
    </w:p>
    <w:p w:rsidR="00872D25" w:rsidRDefault="009C3BF2">
      <w:pPr>
        <w:pStyle w:val="Akapitzlist"/>
        <w:numPr>
          <w:ilvl w:val="0"/>
          <w:numId w:val="2"/>
        </w:numPr>
        <w:spacing w:after="80" w:line="276" w:lineRule="auto"/>
      </w:pPr>
      <w:r>
        <w:t xml:space="preserve">Powłokę </w:t>
      </w:r>
      <w:proofErr w:type="spellStart"/>
      <w:r>
        <w:t>hydroizolacyjną</w:t>
      </w:r>
      <w:proofErr w:type="spellEnd"/>
      <w:r>
        <w:t xml:space="preserve"> doprowadzić min. 30 cm powyżej projektowanego poziomu opaski, niezależnie od uruchomienia opcji.</w:t>
      </w:r>
    </w:p>
    <w:p w:rsidR="00872D25" w:rsidRDefault="009C3BF2">
      <w:pPr>
        <w:pStyle w:val="Nagwek2"/>
        <w:spacing w:before="240" w:after="120"/>
      </w:pPr>
      <w:r>
        <w:t>13.3. Częściowe skorzystanie z opcji</w:t>
      </w:r>
    </w:p>
    <w:p w:rsidR="00872D25" w:rsidRDefault="009C3BF2">
      <w:pPr>
        <w:pStyle w:val="Akapitzlist"/>
        <w:numPr>
          <w:ilvl w:val="0"/>
          <w:numId w:val="2"/>
        </w:numPr>
        <w:spacing w:after="80" w:line="276" w:lineRule="auto"/>
      </w:pPr>
      <w:r>
        <w:t>Zamawiający może skorzystać z opcji w części wyłącznie przez uruchomienie jednej z dwóch grup robót: grupa 1 — roboty ziemne (wykopy wraz z umocnieniem i odwodnieniem oraz zasypki z warstwą uszczelniającą z gliny) albo grupa 2 — prace termoizolacyjne (izolacja termiczna wraz z warstwą ochronną z folii kubełkowej).</w:t>
      </w:r>
    </w:p>
    <w:p w:rsidR="00872D25" w:rsidRDefault="009C3BF2">
      <w:pPr>
        <w:pStyle w:val="Akapitzlist"/>
        <w:numPr>
          <w:ilvl w:val="0"/>
          <w:numId w:val="2"/>
        </w:numPr>
        <w:spacing w:after="80" w:line="276" w:lineRule="auto"/>
      </w:pPr>
      <w:r>
        <w:t>Uruchomiona grupa robót obejmuje wszystkie pozycje tej grupy, na całym obwodzie ścian objętych robotami. Nie dopuszcza się uruchomienia opcji w odniesieniu do wybranych odcinków ścian ani wybranych pozycji w obrębie grupy.</w:t>
      </w:r>
    </w:p>
    <w:p w:rsidR="00872D25" w:rsidRDefault="009C3BF2">
      <w:pPr>
        <w:pStyle w:val="Akapitzlist"/>
        <w:numPr>
          <w:ilvl w:val="0"/>
          <w:numId w:val="2"/>
        </w:numPr>
        <w:spacing w:after="80" w:line="276" w:lineRule="auto"/>
      </w:pPr>
      <w:r>
        <w:t>Ta sama grupa robót nie może zostać powierzona jednocześnie Wykonawcy i wykonawcy Zakresu A. Oświadczenie o częściowym skorzystaniu z opcji wymaga uprzedniego potwierdzenia, że odpowiadające mu pozycje zostały wyłączone z zakresu zamówienia na Zakres A.</w:t>
      </w:r>
    </w:p>
    <w:p w:rsidR="00872D25" w:rsidRDefault="009C3BF2">
      <w:pPr>
        <w:pStyle w:val="Akapitzlist"/>
        <w:numPr>
          <w:ilvl w:val="0"/>
          <w:numId w:val="2"/>
        </w:numPr>
        <w:spacing w:after="80" w:line="276" w:lineRule="auto"/>
      </w:pPr>
      <w:r>
        <w:t>Uruchomienie wyłącznie grupy 1: Wykonawca wykonuje wykop, hydroizolację i zasypkę; termoizolację i warstwę ochronną wykonuje wykonawca Zakresu A. Wykonawca przekazuje mu protokolarnie odcinek z odebraną hydroizolacją i przejmuje go z powrotem do zasypania po odbiorze termoizolacji. Za bezpieczeństwo i higienę pracy w wykopie odpowiada Wykonawca.</w:t>
      </w:r>
    </w:p>
    <w:p w:rsidR="00872D25" w:rsidRDefault="009C3BF2">
      <w:pPr>
        <w:pStyle w:val="Akapitzlist"/>
        <w:numPr>
          <w:ilvl w:val="0"/>
          <w:numId w:val="2"/>
        </w:numPr>
        <w:spacing w:after="80" w:line="276" w:lineRule="auto"/>
      </w:pPr>
      <w:r>
        <w:t>Uruchomienie wyłącznie grupy 2: wykop i zasypkę wykonuje wykonawca Zakresu A. Wykonawca przejmuje front robót po wykonaniu wykopu, wykonuje hydroizolację, termoizolację i warstwę ochronną, a następnie przekazuje odcinek do zasypania. Za bezpieczeństwo i higienę pracy w wykopie odpowiada wykonawca Zakresu A. Wymagania pkt 13.2 stosuje się w całości.</w:t>
      </w:r>
    </w:p>
    <w:p w:rsidR="00872D25" w:rsidRDefault="009C3BF2">
      <w:pPr>
        <w:pStyle w:val="Akapitzlist"/>
        <w:numPr>
          <w:ilvl w:val="0"/>
          <w:numId w:val="2"/>
        </w:numPr>
        <w:spacing w:after="80" w:line="276" w:lineRule="auto"/>
      </w:pPr>
      <w:r>
        <w:t>Wynagrodzenie za zakres opcji uruchomiony w części stanowi cena danej grupy robót wskazana w ofercie. Ceny jednostkowe służą rozliczeniu robót zaniechanych lub zamiennych w obrębie uruchomionej grupy.</w:t>
      </w:r>
    </w:p>
    <w:p w:rsidR="00872D25" w:rsidRDefault="009C3BF2">
      <w:pPr>
        <w:pStyle w:val="Nagwek2"/>
        <w:spacing w:before="240" w:after="120"/>
      </w:pPr>
      <w:r>
        <w:t>13.4. Zasady korzystania z opcji i sposób podania ceny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872D25">
        <w:tc>
          <w:tcPr>
            <w:tcW w:w="9026" w:type="dxa"/>
            <w:tcBorders>
              <w:top w:val="single" w:sz="14" w:space="0" w:color="C00000"/>
              <w:left w:val="single" w:sz="14" w:space="0" w:color="C00000"/>
              <w:bottom w:val="single" w:sz="14" w:space="0" w:color="C00000"/>
              <w:right w:val="single" w:sz="14" w:space="0" w:color="C00000"/>
            </w:tcBorders>
            <w:shd w:val="clear" w:color="auto" w:fill="FDF3F3"/>
            <w:tcMar>
              <w:top w:w="120" w:type="dxa"/>
              <w:left w:w="160" w:type="dxa"/>
              <w:bottom w:w="120" w:type="dxa"/>
              <w:right w:w="160" w:type="dxa"/>
            </w:tcMar>
          </w:tcPr>
          <w:p w:rsidR="00872D25" w:rsidRDefault="009C3BF2">
            <w:pPr>
              <w:spacing w:after="100"/>
            </w:pPr>
            <w:r>
              <w:rPr>
                <w:b/>
                <w:bCs/>
                <w:color w:val="C00000"/>
                <w:sz w:val="20"/>
                <w:szCs w:val="20"/>
              </w:rPr>
              <w:t>▶ KOORDYNACJA MIĘDZY ZAKRESAMI — wykluczenie kolizji z Zakresem A</w:t>
            </w:r>
          </w:p>
          <w:p w:rsidR="00872D25" w:rsidRDefault="009C3BF2">
            <w:pPr>
              <w:pStyle w:val="Akapitzlist"/>
              <w:numPr>
                <w:ilvl w:val="0"/>
                <w:numId w:val="2"/>
              </w:numPr>
              <w:spacing w:after="70" w:line="264" w:lineRule="auto"/>
            </w:pPr>
            <w:r>
              <w:rPr>
                <w:sz w:val="20"/>
                <w:szCs w:val="20"/>
              </w:rPr>
              <w:t>Opcja wyklucza się z zakresem podstawowym zamówienia na Zakres A w odniesieniu do grup robót objętych opcją. Zamawiający nie może powierzyć tej samej grupy robót obu wykonawcom.</w:t>
            </w:r>
          </w:p>
          <w:p w:rsidR="00872D25" w:rsidRDefault="009C3BF2">
            <w:pPr>
              <w:pStyle w:val="Akapitzlist"/>
              <w:numPr>
                <w:ilvl w:val="0"/>
                <w:numId w:val="2"/>
              </w:numPr>
              <w:spacing w:after="70" w:line="264" w:lineRule="auto"/>
            </w:pPr>
            <w:r>
              <w:rPr>
                <w:sz w:val="20"/>
                <w:szCs w:val="20"/>
              </w:rPr>
              <w:t>Uruchomienie opcji — w całości albo w części — wymaga uprzedniego potwierdzenia, że odpowiadające jej pozycje nie zostały i nie zostaną zlecone w ramach Zakresu A.</w:t>
            </w:r>
          </w:p>
          <w:p w:rsidR="00872D25" w:rsidRDefault="009C3BF2">
            <w:pPr>
              <w:pStyle w:val="Akapitzlist"/>
              <w:numPr>
                <w:ilvl w:val="0"/>
                <w:numId w:val="2"/>
              </w:numPr>
              <w:spacing w:after="70" w:line="264" w:lineRule="auto"/>
            </w:pPr>
            <w:r>
              <w:rPr>
                <w:sz w:val="20"/>
                <w:szCs w:val="20"/>
              </w:rPr>
              <w:t>W razie uruchomienia opcji w całości zapisy koordynacyjne pkt 9.1 dotyczące przekazywania frontu robót nie mają zastosowania. W razie uruchomienia jednej grupy robót stosuje się je do styków między robotami obu wykonawców, zgodnie z pkt 13.3.</w:t>
            </w:r>
          </w:p>
          <w:p w:rsidR="00872D25" w:rsidRDefault="009C3BF2">
            <w:pPr>
              <w:pStyle w:val="Akapitzlist"/>
              <w:numPr>
                <w:ilvl w:val="0"/>
                <w:numId w:val="2"/>
              </w:numPr>
              <w:spacing w:after="70" w:line="264" w:lineRule="auto"/>
            </w:pPr>
            <w:r>
              <w:rPr>
                <w:sz w:val="20"/>
                <w:szCs w:val="20"/>
              </w:rPr>
              <w:t>Opcja może zostać uruchomiona w całości albo w części — wyłącznie w odniesieniu do jednej z dwóch grup robót — na zasadach określonych w pkt 13.3.</w:t>
            </w:r>
          </w:p>
        </w:tc>
      </w:tr>
    </w:tbl>
    <w:p w:rsidR="00872D25" w:rsidRDefault="00872D25">
      <w:pPr>
        <w:spacing w:after="120"/>
      </w:pPr>
    </w:p>
    <w:p w:rsidR="00872D25" w:rsidRDefault="009C3BF2">
      <w:pPr>
        <w:pStyle w:val="Akapitzlist"/>
        <w:numPr>
          <w:ilvl w:val="0"/>
          <w:numId w:val="2"/>
        </w:numPr>
        <w:spacing w:after="80" w:line="276" w:lineRule="auto"/>
      </w:pPr>
      <w:r>
        <w:t>Wykonawca poda w ofercie cenę łączną za opcję, odrębne ceny za grupę robót ziemnych i za grupę prac termoizolacyjnych oraz ceny jednostkowe pozycji z pkt 13.5. Ceny grup stanowią podstawę rozliczenia w razie skorzystania z opcji w części; suma cen obu grup musi być równa cenie łącznej opcji.</w:t>
      </w:r>
    </w:p>
    <w:p w:rsidR="00872D25" w:rsidRDefault="009C3BF2">
      <w:pPr>
        <w:pStyle w:val="Akapitzlist"/>
        <w:numPr>
          <w:ilvl w:val="0"/>
          <w:numId w:val="2"/>
        </w:numPr>
        <w:spacing w:after="80" w:line="276" w:lineRule="auto"/>
      </w:pPr>
      <w:r>
        <w:lastRenderedPageBreak/>
        <w:t>Zamawiający może uruchomić jedną z grup robót albo obie. Grupa uruchamiana jest w całości.</w:t>
      </w:r>
    </w:p>
    <w:p w:rsidR="00872D25" w:rsidRDefault="009C3BF2">
      <w:pPr>
        <w:pStyle w:val="Akapitzlist"/>
        <w:numPr>
          <w:ilvl w:val="0"/>
          <w:numId w:val="2"/>
        </w:numPr>
        <w:spacing w:after="80" w:line="276" w:lineRule="auto"/>
      </w:pPr>
      <w:r>
        <w:t>Cena zakresu podstawowego nie może być uzależniona od skorzystania z opcji.</w:t>
      </w:r>
    </w:p>
    <w:p w:rsidR="00872D25" w:rsidRDefault="009C3BF2">
      <w:pPr>
        <w:pStyle w:val="Akapitzlist"/>
        <w:numPr>
          <w:ilvl w:val="0"/>
          <w:numId w:val="2"/>
        </w:numPr>
        <w:spacing w:after="80" w:line="276" w:lineRule="auto"/>
      </w:pPr>
      <w:r>
        <w:t>Wykonawca zawiadamia Zamawiającego o gotowości do rozpoczęcia robót zewnętrznych z wyprzedzeniem co najmniej 5 dni roboczych, wpisem do dziennika robót oraz pocztą elektroniczną. Oświadczenie o skorzystaniu z opcji — w całości albo co do jednej z grup robót — Zamawiający składa najpóźniej w ostatnim dniu tego wyprzedzenia.</w:t>
      </w:r>
    </w:p>
    <w:p w:rsidR="00872D25" w:rsidRDefault="009C3BF2">
      <w:pPr>
        <w:pStyle w:val="Akapitzlist"/>
        <w:numPr>
          <w:ilvl w:val="0"/>
          <w:numId w:val="2"/>
        </w:numPr>
        <w:spacing w:after="80" w:line="276" w:lineRule="auto"/>
      </w:pPr>
      <w:r>
        <w:t>Maksymalna wartość opcji oraz okoliczności skorzystania z niej podlegają wskazaniu w dokumentach zamówienia i we wzorze umowy.</w:t>
      </w:r>
    </w:p>
    <w:p w:rsidR="00872D25" w:rsidRDefault="009C3BF2">
      <w:pPr>
        <w:spacing w:after="120" w:line="276" w:lineRule="auto"/>
      </w:pPr>
      <w:r>
        <w:rPr>
          <w:b/>
          <w:bCs/>
        </w:rPr>
        <w:t>Skutek pozytywny uruchomienia opcji w całości: cały układ warstw ściany fundamentowej — hydroizolacja, termoizolacja, warstwa ochronna — wykonuje jeden wykonawca, co usuwa styk odpowiedzialności w środku układu warstw i upraszcza egzekwowanie gwarancji za szczelność. Przy uruchomieniu jednej grupy robót styk odpowiedzialności pozostaje, a zasady protokolarnego przekazywania frontu robót obowiązują w pełni.</w:t>
      </w:r>
    </w:p>
    <w:p w:rsidR="00872D25" w:rsidRDefault="009C3BF2">
      <w:pPr>
        <w:pStyle w:val="Nagwek2"/>
        <w:spacing w:before="240" w:after="120"/>
      </w:pPr>
      <w:r>
        <w:t>13.5. Przedmiar opcji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900"/>
        <w:gridCol w:w="800"/>
        <w:gridCol w:w="1200"/>
        <w:gridCol w:w="2626"/>
      </w:tblGrid>
      <w:tr w:rsidR="00872D25">
        <w:trPr>
          <w:tblHeader/>
        </w:trPr>
        <w:tc>
          <w:tcPr>
            <w:tcW w:w="500" w:type="dxa"/>
            <w:shd w:val="clear" w:color="auto" w:fill="E8E8E8"/>
            <w:tcMar>
              <w:top w:w="60" w:type="dxa"/>
              <w:left w:w="100" w:type="dxa"/>
              <w:bottom w:w="60" w:type="dxa"/>
              <w:right w:w="100" w:type="dxa"/>
            </w:tcMar>
          </w:tcPr>
          <w:p w:rsidR="00872D25" w:rsidRDefault="009C3BF2">
            <w:r>
              <w:rPr>
                <w:b/>
                <w:bCs/>
                <w:sz w:val="19"/>
                <w:szCs w:val="19"/>
              </w:rPr>
              <w:t>Lp.</w:t>
            </w:r>
          </w:p>
        </w:tc>
        <w:tc>
          <w:tcPr>
            <w:tcW w:w="3900" w:type="dxa"/>
            <w:shd w:val="clear" w:color="auto" w:fill="E8E8E8"/>
            <w:tcMar>
              <w:top w:w="60" w:type="dxa"/>
              <w:left w:w="100" w:type="dxa"/>
              <w:bottom w:w="60" w:type="dxa"/>
              <w:right w:w="100" w:type="dxa"/>
            </w:tcMar>
          </w:tcPr>
          <w:p w:rsidR="00872D25" w:rsidRDefault="009C3BF2">
            <w:r>
              <w:rPr>
                <w:b/>
                <w:bCs/>
                <w:sz w:val="19"/>
                <w:szCs w:val="19"/>
              </w:rPr>
              <w:t>Pozycja</w:t>
            </w:r>
          </w:p>
        </w:tc>
        <w:tc>
          <w:tcPr>
            <w:tcW w:w="800" w:type="dxa"/>
            <w:shd w:val="clear" w:color="auto" w:fill="E8E8E8"/>
            <w:tcMar>
              <w:top w:w="60" w:type="dxa"/>
              <w:left w:w="100" w:type="dxa"/>
              <w:bottom w:w="60" w:type="dxa"/>
              <w:right w:w="100" w:type="dxa"/>
            </w:tcMar>
          </w:tcPr>
          <w:p w:rsidR="00872D25" w:rsidRDefault="009C3BF2">
            <w:r>
              <w:rPr>
                <w:b/>
                <w:bCs/>
                <w:sz w:val="19"/>
                <w:szCs w:val="19"/>
              </w:rPr>
              <w:t>Jedn.</w:t>
            </w:r>
          </w:p>
        </w:tc>
        <w:tc>
          <w:tcPr>
            <w:tcW w:w="1200" w:type="dxa"/>
            <w:shd w:val="clear" w:color="auto" w:fill="E8E8E8"/>
            <w:tcMar>
              <w:top w:w="60" w:type="dxa"/>
              <w:left w:w="100" w:type="dxa"/>
              <w:bottom w:w="60" w:type="dxa"/>
              <w:right w:w="100" w:type="dxa"/>
            </w:tcMar>
          </w:tcPr>
          <w:p w:rsidR="00872D25" w:rsidRDefault="009C3BF2">
            <w:r>
              <w:rPr>
                <w:b/>
                <w:bCs/>
                <w:sz w:val="19"/>
                <w:szCs w:val="19"/>
              </w:rPr>
              <w:t>Ilość</w:t>
            </w:r>
          </w:p>
        </w:tc>
        <w:tc>
          <w:tcPr>
            <w:tcW w:w="2626" w:type="dxa"/>
            <w:shd w:val="clear" w:color="auto" w:fill="E8E8E8"/>
            <w:tcMar>
              <w:top w:w="60" w:type="dxa"/>
              <w:left w:w="100" w:type="dxa"/>
              <w:bottom w:w="60" w:type="dxa"/>
              <w:right w:w="100" w:type="dxa"/>
            </w:tcMar>
          </w:tcPr>
          <w:p w:rsidR="00872D25" w:rsidRDefault="009C3BF2">
            <w:r>
              <w:rPr>
                <w:b/>
                <w:bCs/>
                <w:sz w:val="19"/>
                <w:szCs w:val="19"/>
              </w:rPr>
              <w:t>Uwagi</w:t>
            </w:r>
          </w:p>
        </w:tc>
      </w:tr>
      <w:tr w:rsidR="00872D25">
        <w:tc>
          <w:tcPr>
            <w:tcW w:w="500" w:type="dxa"/>
            <w:tcMar>
              <w:top w:w="60" w:type="dxa"/>
              <w:left w:w="100" w:type="dxa"/>
              <w:bottom w:w="60" w:type="dxa"/>
              <w:right w:w="100" w:type="dxa"/>
            </w:tcMar>
          </w:tcPr>
          <w:p w:rsidR="00872D25" w:rsidRDefault="009C3BF2">
            <w:r>
              <w:rPr>
                <w:sz w:val="19"/>
                <w:szCs w:val="19"/>
              </w:rPr>
              <w:t>O-1</w:t>
            </w:r>
          </w:p>
        </w:tc>
        <w:tc>
          <w:tcPr>
            <w:tcW w:w="3900" w:type="dxa"/>
            <w:tcMar>
              <w:top w:w="60" w:type="dxa"/>
              <w:left w:w="100" w:type="dxa"/>
              <w:bottom w:w="60" w:type="dxa"/>
              <w:right w:w="100" w:type="dxa"/>
            </w:tcMar>
          </w:tcPr>
          <w:p w:rsidR="00872D25" w:rsidRDefault="009C3BF2">
            <w:r>
              <w:rPr>
                <w:sz w:val="19"/>
                <w:szCs w:val="19"/>
              </w:rPr>
              <w:t>GRUPA 1 — Wykop z umocnieniem, część niepodpiwniczona</w:t>
            </w:r>
          </w:p>
        </w:tc>
        <w:tc>
          <w:tcPr>
            <w:tcW w:w="800" w:type="dxa"/>
            <w:tcMar>
              <w:top w:w="60" w:type="dxa"/>
              <w:left w:w="100" w:type="dxa"/>
              <w:bottom w:w="60" w:type="dxa"/>
              <w:right w:w="100" w:type="dxa"/>
            </w:tcMar>
          </w:tcPr>
          <w:p w:rsidR="00872D25" w:rsidRDefault="009C3BF2">
            <w:r>
              <w:rPr>
                <w:sz w:val="19"/>
                <w:szCs w:val="19"/>
              </w:rPr>
              <w:t>m³</w:t>
            </w:r>
          </w:p>
        </w:tc>
        <w:tc>
          <w:tcPr>
            <w:tcW w:w="1200" w:type="dxa"/>
            <w:tcMar>
              <w:top w:w="60" w:type="dxa"/>
              <w:left w:w="100" w:type="dxa"/>
              <w:bottom w:w="60" w:type="dxa"/>
              <w:right w:w="100" w:type="dxa"/>
            </w:tcMar>
          </w:tcPr>
          <w:p w:rsidR="00872D25" w:rsidRDefault="009C3BF2">
            <w:r>
              <w:rPr>
                <w:sz w:val="19"/>
                <w:szCs w:val="19"/>
              </w:rPr>
              <w:t>~27</w:t>
            </w:r>
          </w:p>
        </w:tc>
        <w:tc>
          <w:tcPr>
            <w:tcW w:w="2626" w:type="dxa"/>
            <w:tcMar>
              <w:top w:w="60" w:type="dxa"/>
              <w:left w:w="100" w:type="dxa"/>
              <w:bottom w:w="60" w:type="dxa"/>
              <w:right w:w="100" w:type="dxa"/>
            </w:tcMar>
          </w:tcPr>
          <w:p w:rsidR="00872D25" w:rsidRDefault="009C3BF2">
            <w:r>
              <w:rPr>
                <w:sz w:val="19"/>
                <w:szCs w:val="19"/>
              </w:rPr>
              <w:t xml:space="preserve">~37,6 </w:t>
            </w:r>
            <w:proofErr w:type="spellStart"/>
            <w:r>
              <w:rPr>
                <w:sz w:val="19"/>
                <w:szCs w:val="19"/>
              </w:rPr>
              <w:t>mb</w:t>
            </w:r>
            <w:proofErr w:type="spellEnd"/>
            <w:r>
              <w:rPr>
                <w:sz w:val="19"/>
                <w:szCs w:val="19"/>
              </w:rPr>
              <w:t xml:space="preserve"> × 0,9 m × ~0,8 m</w:t>
            </w:r>
          </w:p>
        </w:tc>
      </w:tr>
      <w:tr w:rsidR="00872D25">
        <w:tc>
          <w:tcPr>
            <w:tcW w:w="500" w:type="dxa"/>
            <w:tcMar>
              <w:top w:w="60" w:type="dxa"/>
              <w:left w:w="100" w:type="dxa"/>
              <w:bottom w:w="60" w:type="dxa"/>
              <w:right w:w="100" w:type="dxa"/>
            </w:tcMar>
          </w:tcPr>
          <w:p w:rsidR="00872D25" w:rsidRDefault="009C3BF2">
            <w:r>
              <w:rPr>
                <w:sz w:val="19"/>
                <w:szCs w:val="19"/>
              </w:rPr>
              <w:t>O-2</w:t>
            </w:r>
          </w:p>
        </w:tc>
        <w:tc>
          <w:tcPr>
            <w:tcW w:w="3900" w:type="dxa"/>
            <w:tcMar>
              <w:top w:w="60" w:type="dxa"/>
              <w:left w:w="100" w:type="dxa"/>
              <w:bottom w:w="60" w:type="dxa"/>
              <w:right w:w="100" w:type="dxa"/>
            </w:tcMar>
          </w:tcPr>
          <w:p w:rsidR="00872D25" w:rsidRDefault="00E3094B">
            <w:r>
              <w:rPr>
                <w:sz w:val="19"/>
                <w:szCs w:val="19"/>
              </w:rPr>
              <w:t xml:space="preserve">GRUPA 1 — </w:t>
            </w:r>
            <w:r w:rsidR="009C3BF2">
              <w:rPr>
                <w:sz w:val="19"/>
                <w:szCs w:val="19"/>
              </w:rPr>
              <w:t>Wykop z umocnieniem — część podpiwniczona</w:t>
            </w:r>
          </w:p>
        </w:tc>
        <w:tc>
          <w:tcPr>
            <w:tcW w:w="800" w:type="dxa"/>
            <w:tcMar>
              <w:top w:w="60" w:type="dxa"/>
              <w:left w:w="100" w:type="dxa"/>
              <w:bottom w:w="60" w:type="dxa"/>
              <w:right w:w="100" w:type="dxa"/>
            </w:tcMar>
          </w:tcPr>
          <w:p w:rsidR="00872D25" w:rsidRDefault="009C3BF2">
            <w:r>
              <w:rPr>
                <w:sz w:val="19"/>
                <w:szCs w:val="19"/>
              </w:rPr>
              <w:t>m³</w:t>
            </w:r>
          </w:p>
        </w:tc>
        <w:tc>
          <w:tcPr>
            <w:tcW w:w="1200" w:type="dxa"/>
            <w:tcMar>
              <w:top w:w="60" w:type="dxa"/>
              <w:left w:w="100" w:type="dxa"/>
              <w:bottom w:w="60" w:type="dxa"/>
              <w:right w:w="100" w:type="dxa"/>
            </w:tcMar>
          </w:tcPr>
          <w:p w:rsidR="00872D25" w:rsidRDefault="009C3BF2">
            <w:r>
              <w:rPr>
                <w:sz w:val="19"/>
                <w:szCs w:val="19"/>
              </w:rPr>
              <w:t>~23</w:t>
            </w:r>
          </w:p>
        </w:tc>
        <w:tc>
          <w:tcPr>
            <w:tcW w:w="2626" w:type="dxa"/>
            <w:tcMar>
              <w:top w:w="60" w:type="dxa"/>
              <w:left w:w="100" w:type="dxa"/>
              <w:bottom w:w="60" w:type="dxa"/>
              <w:right w:w="100" w:type="dxa"/>
            </w:tcMar>
          </w:tcPr>
          <w:p w:rsidR="00872D25" w:rsidRDefault="009C3BF2">
            <w:r>
              <w:rPr>
                <w:sz w:val="19"/>
                <w:szCs w:val="19"/>
              </w:rPr>
              <w:t xml:space="preserve">~12,4 </w:t>
            </w:r>
            <w:proofErr w:type="spellStart"/>
            <w:r>
              <w:rPr>
                <w:sz w:val="19"/>
                <w:szCs w:val="19"/>
              </w:rPr>
              <w:t>mb</w:t>
            </w:r>
            <w:proofErr w:type="spellEnd"/>
            <w:r>
              <w:rPr>
                <w:sz w:val="19"/>
                <w:szCs w:val="19"/>
              </w:rPr>
              <w:t xml:space="preserve"> × 2,3 m × ~0,8 m</w:t>
            </w:r>
          </w:p>
        </w:tc>
      </w:tr>
      <w:tr w:rsidR="00872D25">
        <w:tc>
          <w:tcPr>
            <w:tcW w:w="500" w:type="dxa"/>
            <w:tcMar>
              <w:top w:w="60" w:type="dxa"/>
              <w:left w:w="100" w:type="dxa"/>
              <w:bottom w:w="60" w:type="dxa"/>
              <w:right w:w="100" w:type="dxa"/>
            </w:tcMar>
          </w:tcPr>
          <w:p w:rsidR="00872D25" w:rsidRDefault="009C3BF2">
            <w:r>
              <w:rPr>
                <w:sz w:val="19"/>
                <w:szCs w:val="19"/>
              </w:rPr>
              <w:t>O-3</w:t>
            </w:r>
          </w:p>
        </w:tc>
        <w:tc>
          <w:tcPr>
            <w:tcW w:w="3900" w:type="dxa"/>
            <w:tcMar>
              <w:top w:w="60" w:type="dxa"/>
              <w:left w:w="100" w:type="dxa"/>
              <w:bottom w:w="60" w:type="dxa"/>
              <w:right w:w="100" w:type="dxa"/>
            </w:tcMar>
          </w:tcPr>
          <w:p w:rsidR="00872D25" w:rsidRDefault="009C3BF2">
            <w:r>
              <w:rPr>
                <w:sz w:val="19"/>
                <w:szCs w:val="19"/>
              </w:rPr>
              <w:t>GRUPA 1 — Zasypka z zagęszczeniem</w:t>
            </w:r>
          </w:p>
        </w:tc>
        <w:tc>
          <w:tcPr>
            <w:tcW w:w="800" w:type="dxa"/>
            <w:tcMar>
              <w:top w:w="60" w:type="dxa"/>
              <w:left w:w="100" w:type="dxa"/>
              <w:bottom w:w="60" w:type="dxa"/>
              <w:right w:w="100" w:type="dxa"/>
            </w:tcMar>
          </w:tcPr>
          <w:p w:rsidR="00872D25" w:rsidRDefault="009C3BF2">
            <w:r>
              <w:rPr>
                <w:sz w:val="19"/>
                <w:szCs w:val="19"/>
              </w:rPr>
              <w:t>m³</w:t>
            </w:r>
          </w:p>
        </w:tc>
        <w:tc>
          <w:tcPr>
            <w:tcW w:w="1200" w:type="dxa"/>
            <w:tcMar>
              <w:top w:w="60" w:type="dxa"/>
              <w:left w:w="100" w:type="dxa"/>
              <w:bottom w:w="60" w:type="dxa"/>
              <w:right w:w="100" w:type="dxa"/>
            </w:tcMar>
          </w:tcPr>
          <w:p w:rsidR="00872D25" w:rsidRDefault="009C3BF2">
            <w:r>
              <w:rPr>
                <w:sz w:val="19"/>
                <w:szCs w:val="19"/>
              </w:rPr>
              <w:t>~50</w:t>
            </w:r>
          </w:p>
        </w:tc>
        <w:tc>
          <w:tcPr>
            <w:tcW w:w="2626" w:type="dxa"/>
            <w:tcMar>
              <w:top w:w="60" w:type="dxa"/>
              <w:left w:w="100" w:type="dxa"/>
              <w:bottom w:w="60" w:type="dxa"/>
              <w:right w:w="100" w:type="dxa"/>
            </w:tcMar>
          </w:tcPr>
          <w:p w:rsidR="00872D25" w:rsidRDefault="009C3BF2">
            <w:r>
              <w:rPr>
                <w:sz w:val="19"/>
                <w:szCs w:val="19"/>
              </w:rPr>
              <w:t xml:space="preserve">Warstwami 25–30 cm, </w:t>
            </w:r>
            <w:proofErr w:type="spellStart"/>
            <w:r>
              <w:rPr>
                <w:sz w:val="19"/>
                <w:szCs w:val="19"/>
              </w:rPr>
              <w:t>Is</w:t>
            </w:r>
            <w:proofErr w:type="spellEnd"/>
            <w:r>
              <w:rPr>
                <w:sz w:val="19"/>
                <w:szCs w:val="19"/>
              </w:rPr>
              <w:t xml:space="preserve"> ≥ 0,95</w:t>
            </w:r>
          </w:p>
        </w:tc>
      </w:tr>
      <w:tr w:rsidR="00872D25">
        <w:tc>
          <w:tcPr>
            <w:tcW w:w="500" w:type="dxa"/>
            <w:tcMar>
              <w:top w:w="60" w:type="dxa"/>
              <w:left w:w="100" w:type="dxa"/>
              <w:bottom w:w="60" w:type="dxa"/>
              <w:right w:w="100" w:type="dxa"/>
            </w:tcMar>
          </w:tcPr>
          <w:p w:rsidR="00872D25" w:rsidRDefault="009C3BF2">
            <w:r>
              <w:rPr>
                <w:sz w:val="19"/>
                <w:szCs w:val="19"/>
              </w:rPr>
              <w:t>O-4</w:t>
            </w:r>
          </w:p>
        </w:tc>
        <w:tc>
          <w:tcPr>
            <w:tcW w:w="3900" w:type="dxa"/>
            <w:tcMar>
              <w:top w:w="60" w:type="dxa"/>
              <w:left w:w="100" w:type="dxa"/>
              <w:bottom w:w="60" w:type="dxa"/>
              <w:right w:w="100" w:type="dxa"/>
            </w:tcMar>
          </w:tcPr>
          <w:p w:rsidR="00872D25" w:rsidRDefault="00E3094B">
            <w:r>
              <w:rPr>
                <w:sz w:val="19"/>
                <w:szCs w:val="19"/>
              </w:rPr>
              <w:t xml:space="preserve">GRUPA 1 — </w:t>
            </w:r>
            <w:r w:rsidR="009C3BF2">
              <w:rPr>
                <w:sz w:val="19"/>
                <w:szCs w:val="19"/>
              </w:rPr>
              <w:t>Korek glin</w:t>
            </w:r>
            <w:bookmarkStart w:id="0" w:name="_GoBack"/>
            <w:bookmarkEnd w:id="0"/>
            <w:r w:rsidR="009C3BF2">
              <w:rPr>
                <w:sz w:val="19"/>
                <w:szCs w:val="19"/>
              </w:rPr>
              <w:t>iany ze spadkiem 2%</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~20</w:t>
            </w:r>
          </w:p>
        </w:tc>
        <w:tc>
          <w:tcPr>
            <w:tcW w:w="2626" w:type="dxa"/>
            <w:tcMar>
              <w:top w:w="60" w:type="dxa"/>
              <w:left w:w="100" w:type="dxa"/>
              <w:bottom w:w="60" w:type="dxa"/>
              <w:right w:w="100" w:type="dxa"/>
            </w:tcMar>
          </w:tcPr>
          <w:p w:rsidR="00872D25" w:rsidRDefault="009C3BF2">
            <w:r>
              <w:rPr>
                <w:sz w:val="19"/>
                <w:szCs w:val="19"/>
              </w:rPr>
              <w:t>Ostatnia warstwa zasypki</w:t>
            </w:r>
          </w:p>
        </w:tc>
      </w:tr>
      <w:tr w:rsidR="00872D25">
        <w:tc>
          <w:tcPr>
            <w:tcW w:w="500" w:type="dxa"/>
            <w:tcMar>
              <w:top w:w="60" w:type="dxa"/>
              <w:left w:w="100" w:type="dxa"/>
              <w:bottom w:w="60" w:type="dxa"/>
              <w:right w:w="100" w:type="dxa"/>
            </w:tcMar>
          </w:tcPr>
          <w:p w:rsidR="00872D25" w:rsidRDefault="009C3BF2">
            <w:r>
              <w:rPr>
                <w:sz w:val="19"/>
                <w:szCs w:val="19"/>
              </w:rPr>
              <w:t>O-5</w:t>
            </w:r>
          </w:p>
        </w:tc>
        <w:tc>
          <w:tcPr>
            <w:tcW w:w="3900" w:type="dxa"/>
            <w:tcMar>
              <w:top w:w="60" w:type="dxa"/>
              <w:left w:w="100" w:type="dxa"/>
              <w:bottom w:w="60" w:type="dxa"/>
              <w:right w:w="100" w:type="dxa"/>
            </w:tcMar>
          </w:tcPr>
          <w:p w:rsidR="00872D25" w:rsidRDefault="009C3BF2">
            <w:r>
              <w:rPr>
                <w:sz w:val="19"/>
                <w:szCs w:val="19"/>
              </w:rPr>
              <w:t>GRUPA 2 — Termoizolacja XPS gr. 10 cm</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~62</w:t>
            </w:r>
          </w:p>
        </w:tc>
        <w:tc>
          <w:tcPr>
            <w:tcW w:w="2626" w:type="dxa"/>
            <w:tcMar>
              <w:top w:w="60" w:type="dxa"/>
              <w:left w:w="100" w:type="dxa"/>
              <w:bottom w:w="60" w:type="dxa"/>
              <w:right w:w="100" w:type="dxa"/>
            </w:tcMar>
          </w:tcPr>
          <w:p w:rsidR="00872D25" w:rsidRDefault="009C3BF2">
            <w:r>
              <w:rPr>
                <w:sz w:val="19"/>
                <w:szCs w:val="19"/>
              </w:rPr>
              <w:t>Plus strefa cokołowa, bez wykończenia</w:t>
            </w:r>
          </w:p>
        </w:tc>
      </w:tr>
      <w:tr w:rsidR="00872D25">
        <w:tc>
          <w:tcPr>
            <w:tcW w:w="500" w:type="dxa"/>
            <w:tcMar>
              <w:top w:w="60" w:type="dxa"/>
              <w:left w:w="100" w:type="dxa"/>
              <w:bottom w:w="60" w:type="dxa"/>
              <w:right w:w="100" w:type="dxa"/>
            </w:tcMar>
          </w:tcPr>
          <w:p w:rsidR="00872D25" w:rsidRDefault="009C3BF2">
            <w:r>
              <w:rPr>
                <w:sz w:val="19"/>
                <w:szCs w:val="19"/>
              </w:rPr>
              <w:t>O-6</w:t>
            </w:r>
          </w:p>
        </w:tc>
        <w:tc>
          <w:tcPr>
            <w:tcW w:w="3900" w:type="dxa"/>
            <w:tcMar>
              <w:top w:w="60" w:type="dxa"/>
              <w:left w:w="100" w:type="dxa"/>
              <w:bottom w:w="60" w:type="dxa"/>
              <w:right w:w="100" w:type="dxa"/>
            </w:tcMar>
          </w:tcPr>
          <w:p w:rsidR="00872D25" w:rsidRDefault="00E3094B">
            <w:r>
              <w:rPr>
                <w:sz w:val="19"/>
                <w:szCs w:val="19"/>
              </w:rPr>
              <w:t xml:space="preserve">GRUPA 2 — </w:t>
            </w:r>
            <w:r w:rsidR="009C3BF2">
              <w:rPr>
                <w:sz w:val="19"/>
                <w:szCs w:val="19"/>
              </w:rPr>
              <w:t>Folia kubełkowa z listwą dociskową</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~68</w:t>
            </w:r>
          </w:p>
        </w:tc>
        <w:tc>
          <w:tcPr>
            <w:tcW w:w="2626" w:type="dxa"/>
            <w:tcMar>
              <w:top w:w="60" w:type="dxa"/>
              <w:left w:w="100" w:type="dxa"/>
              <w:bottom w:w="60" w:type="dxa"/>
              <w:right w:w="100" w:type="dxa"/>
            </w:tcMar>
          </w:tcPr>
          <w:p w:rsidR="00872D25" w:rsidRDefault="009C3BF2">
            <w:r>
              <w:rPr>
                <w:sz w:val="19"/>
                <w:szCs w:val="19"/>
              </w:rPr>
              <w:t>Z zakładami</w:t>
            </w:r>
          </w:p>
        </w:tc>
      </w:tr>
      <w:tr w:rsidR="00872D25">
        <w:tc>
          <w:tcPr>
            <w:tcW w:w="500" w:type="dxa"/>
            <w:tcMar>
              <w:top w:w="60" w:type="dxa"/>
              <w:left w:w="100" w:type="dxa"/>
              <w:bottom w:w="60" w:type="dxa"/>
              <w:right w:w="100" w:type="dxa"/>
            </w:tcMar>
          </w:tcPr>
          <w:p w:rsidR="00872D25" w:rsidRDefault="009C3BF2">
            <w:r>
              <w:rPr>
                <w:sz w:val="19"/>
                <w:szCs w:val="19"/>
              </w:rPr>
              <w:t>O-7</w:t>
            </w:r>
          </w:p>
        </w:tc>
        <w:tc>
          <w:tcPr>
            <w:tcW w:w="3900" w:type="dxa"/>
            <w:tcMar>
              <w:top w:w="60" w:type="dxa"/>
              <w:left w:w="100" w:type="dxa"/>
              <w:bottom w:w="60" w:type="dxa"/>
              <w:right w:w="100" w:type="dxa"/>
            </w:tcMar>
          </w:tcPr>
          <w:p w:rsidR="00872D25" w:rsidRDefault="00E3094B">
            <w:r>
              <w:rPr>
                <w:sz w:val="19"/>
                <w:szCs w:val="19"/>
              </w:rPr>
              <w:t xml:space="preserve">GRUPA 2 — </w:t>
            </w:r>
            <w:r w:rsidR="009C3BF2">
              <w:rPr>
                <w:sz w:val="19"/>
                <w:szCs w:val="19"/>
              </w:rPr>
              <w:t>Zabezpieczenie tymczasowe XPS ponad terenem</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~30</w:t>
            </w:r>
          </w:p>
        </w:tc>
        <w:tc>
          <w:tcPr>
            <w:tcW w:w="2626" w:type="dxa"/>
            <w:tcMar>
              <w:top w:w="60" w:type="dxa"/>
              <w:left w:w="100" w:type="dxa"/>
              <w:bottom w:w="60" w:type="dxa"/>
              <w:right w:w="100" w:type="dxa"/>
            </w:tcMar>
          </w:tcPr>
          <w:p w:rsidR="00872D25" w:rsidRDefault="009C3BF2">
            <w:r>
              <w:rPr>
                <w:sz w:val="19"/>
                <w:szCs w:val="19"/>
              </w:rPr>
              <w:t>Geowłóknina lub folia, na okres do 6 miesięcy</w:t>
            </w:r>
          </w:p>
        </w:tc>
      </w:tr>
    </w:tbl>
    <w:p w:rsidR="00872D25" w:rsidRDefault="009C3BF2">
      <w:pPr>
        <w:pStyle w:val="Nagwek1"/>
        <w:spacing w:before="320" w:after="160"/>
      </w:pPr>
      <w:r>
        <w:t>14. Przedmiar orientacyjny — zakres podstawowy</w:t>
      </w:r>
    </w:p>
    <w:p w:rsidR="00872D25" w:rsidRDefault="009C3BF2">
      <w:pPr>
        <w:spacing w:after="120" w:line="276" w:lineRule="auto"/>
      </w:pPr>
      <w:r>
        <w:t>Przedmiar ma charakter wyłącznie informacyjny i służy oszacowaniu skali robót. Wielkości wyznaczono z rysunków; Wykonawca zobowiązany jest do własnych obmiarów i wizji lokalnej przed złożeniem oferty.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900"/>
        <w:gridCol w:w="800"/>
        <w:gridCol w:w="1200"/>
        <w:gridCol w:w="2626"/>
      </w:tblGrid>
      <w:tr w:rsidR="00872D25">
        <w:trPr>
          <w:tblHeader/>
        </w:trPr>
        <w:tc>
          <w:tcPr>
            <w:tcW w:w="500" w:type="dxa"/>
            <w:shd w:val="clear" w:color="auto" w:fill="E8E8E8"/>
            <w:tcMar>
              <w:top w:w="60" w:type="dxa"/>
              <w:left w:w="100" w:type="dxa"/>
              <w:bottom w:w="60" w:type="dxa"/>
              <w:right w:w="100" w:type="dxa"/>
            </w:tcMar>
          </w:tcPr>
          <w:p w:rsidR="00872D25" w:rsidRDefault="009C3BF2">
            <w:r>
              <w:rPr>
                <w:b/>
                <w:bCs/>
                <w:sz w:val="19"/>
                <w:szCs w:val="19"/>
              </w:rPr>
              <w:t>Lp.</w:t>
            </w:r>
          </w:p>
        </w:tc>
        <w:tc>
          <w:tcPr>
            <w:tcW w:w="3900" w:type="dxa"/>
            <w:shd w:val="clear" w:color="auto" w:fill="E8E8E8"/>
            <w:tcMar>
              <w:top w:w="60" w:type="dxa"/>
              <w:left w:w="100" w:type="dxa"/>
              <w:bottom w:w="60" w:type="dxa"/>
              <w:right w:w="100" w:type="dxa"/>
            </w:tcMar>
          </w:tcPr>
          <w:p w:rsidR="00872D25" w:rsidRDefault="009C3BF2">
            <w:r>
              <w:rPr>
                <w:b/>
                <w:bCs/>
                <w:sz w:val="19"/>
                <w:szCs w:val="19"/>
              </w:rPr>
              <w:t>Pozycja</w:t>
            </w:r>
          </w:p>
        </w:tc>
        <w:tc>
          <w:tcPr>
            <w:tcW w:w="800" w:type="dxa"/>
            <w:shd w:val="clear" w:color="auto" w:fill="E8E8E8"/>
            <w:tcMar>
              <w:top w:w="60" w:type="dxa"/>
              <w:left w:w="100" w:type="dxa"/>
              <w:bottom w:w="60" w:type="dxa"/>
              <w:right w:w="100" w:type="dxa"/>
            </w:tcMar>
          </w:tcPr>
          <w:p w:rsidR="00872D25" w:rsidRDefault="009C3BF2">
            <w:r>
              <w:rPr>
                <w:b/>
                <w:bCs/>
                <w:sz w:val="19"/>
                <w:szCs w:val="19"/>
              </w:rPr>
              <w:t>Jedn.</w:t>
            </w:r>
          </w:p>
        </w:tc>
        <w:tc>
          <w:tcPr>
            <w:tcW w:w="1200" w:type="dxa"/>
            <w:shd w:val="clear" w:color="auto" w:fill="E8E8E8"/>
            <w:tcMar>
              <w:top w:w="60" w:type="dxa"/>
              <w:left w:w="100" w:type="dxa"/>
              <w:bottom w:w="60" w:type="dxa"/>
              <w:right w:w="100" w:type="dxa"/>
            </w:tcMar>
          </w:tcPr>
          <w:p w:rsidR="00872D25" w:rsidRDefault="009C3BF2">
            <w:r>
              <w:rPr>
                <w:b/>
                <w:bCs/>
                <w:sz w:val="19"/>
                <w:szCs w:val="19"/>
              </w:rPr>
              <w:t>Ilość</w:t>
            </w:r>
          </w:p>
        </w:tc>
        <w:tc>
          <w:tcPr>
            <w:tcW w:w="2626" w:type="dxa"/>
            <w:shd w:val="clear" w:color="auto" w:fill="E8E8E8"/>
            <w:tcMar>
              <w:top w:w="60" w:type="dxa"/>
              <w:left w:w="100" w:type="dxa"/>
              <w:bottom w:w="60" w:type="dxa"/>
              <w:right w:w="100" w:type="dxa"/>
            </w:tcMar>
          </w:tcPr>
          <w:p w:rsidR="00872D25" w:rsidRDefault="009C3BF2">
            <w:r>
              <w:rPr>
                <w:b/>
                <w:bCs/>
                <w:sz w:val="19"/>
                <w:szCs w:val="19"/>
              </w:rPr>
              <w:t>Uwagi</w:t>
            </w:r>
          </w:p>
        </w:tc>
      </w:tr>
      <w:tr w:rsidR="00872D25">
        <w:tc>
          <w:tcPr>
            <w:tcW w:w="500" w:type="dxa"/>
            <w:tcMar>
              <w:top w:w="60" w:type="dxa"/>
              <w:left w:w="100" w:type="dxa"/>
              <w:bottom w:w="60" w:type="dxa"/>
              <w:right w:w="100" w:type="dxa"/>
            </w:tcMar>
          </w:tcPr>
          <w:p w:rsidR="00872D25" w:rsidRDefault="009C3BF2">
            <w:r>
              <w:rPr>
                <w:sz w:val="19"/>
                <w:szCs w:val="19"/>
              </w:rPr>
              <w:t>1</w:t>
            </w:r>
          </w:p>
        </w:tc>
        <w:tc>
          <w:tcPr>
            <w:tcW w:w="3900" w:type="dxa"/>
            <w:tcMar>
              <w:top w:w="60" w:type="dxa"/>
              <w:left w:w="100" w:type="dxa"/>
              <w:bottom w:w="60" w:type="dxa"/>
              <w:right w:w="100" w:type="dxa"/>
            </w:tcMar>
          </w:tcPr>
          <w:p w:rsidR="00872D25" w:rsidRDefault="009C3BF2">
            <w:r>
              <w:rPr>
                <w:sz w:val="19"/>
                <w:szCs w:val="19"/>
              </w:rPr>
              <w:t>Badania i dokumentacja stanu wyjściowego wg pkt 4.2</w:t>
            </w:r>
          </w:p>
        </w:tc>
        <w:tc>
          <w:tcPr>
            <w:tcW w:w="800" w:type="dxa"/>
            <w:tcMar>
              <w:top w:w="60" w:type="dxa"/>
              <w:left w:w="100" w:type="dxa"/>
              <w:bottom w:w="60" w:type="dxa"/>
              <w:right w:w="100" w:type="dxa"/>
            </w:tcMar>
          </w:tcPr>
          <w:p w:rsidR="00872D25" w:rsidRDefault="009C3BF2">
            <w:proofErr w:type="spellStart"/>
            <w:r>
              <w:rPr>
                <w:sz w:val="19"/>
                <w:szCs w:val="19"/>
              </w:rPr>
              <w:t>kpl</w:t>
            </w:r>
            <w:proofErr w:type="spellEnd"/>
            <w:r>
              <w:rPr>
                <w:sz w:val="19"/>
                <w:szCs w:val="19"/>
              </w:rPr>
              <w:t>.</w:t>
            </w:r>
          </w:p>
        </w:tc>
        <w:tc>
          <w:tcPr>
            <w:tcW w:w="1200" w:type="dxa"/>
            <w:tcMar>
              <w:top w:w="60" w:type="dxa"/>
              <w:left w:w="100" w:type="dxa"/>
              <w:bottom w:w="60" w:type="dxa"/>
              <w:right w:w="100" w:type="dxa"/>
            </w:tcMar>
          </w:tcPr>
          <w:p w:rsidR="00872D25" w:rsidRDefault="009C3BF2">
            <w:r>
              <w:rPr>
                <w:sz w:val="19"/>
                <w:szCs w:val="19"/>
              </w:rPr>
              <w:t>1</w:t>
            </w:r>
          </w:p>
        </w:tc>
        <w:tc>
          <w:tcPr>
            <w:tcW w:w="2626" w:type="dxa"/>
            <w:tcMar>
              <w:top w:w="60" w:type="dxa"/>
              <w:left w:w="100" w:type="dxa"/>
              <w:bottom w:w="60" w:type="dxa"/>
              <w:right w:w="100" w:type="dxa"/>
            </w:tcMar>
          </w:tcPr>
          <w:p w:rsidR="00872D25" w:rsidRDefault="009C3BF2">
            <w:r>
              <w:rPr>
                <w:sz w:val="19"/>
                <w:szCs w:val="19"/>
              </w:rPr>
              <w:t>Zasolenie — 6 próbek, dokumentacja fotograficzna</w:t>
            </w:r>
          </w:p>
        </w:tc>
      </w:tr>
      <w:tr w:rsidR="00872D25">
        <w:tc>
          <w:tcPr>
            <w:tcW w:w="500" w:type="dxa"/>
            <w:tcMar>
              <w:top w:w="60" w:type="dxa"/>
              <w:left w:w="100" w:type="dxa"/>
              <w:bottom w:w="60" w:type="dxa"/>
              <w:right w:w="100" w:type="dxa"/>
            </w:tcMar>
          </w:tcPr>
          <w:p w:rsidR="00872D25" w:rsidRDefault="009C3BF2">
            <w:r>
              <w:rPr>
                <w:sz w:val="19"/>
                <w:szCs w:val="19"/>
              </w:rPr>
              <w:t>2</w:t>
            </w:r>
          </w:p>
        </w:tc>
        <w:tc>
          <w:tcPr>
            <w:tcW w:w="3900" w:type="dxa"/>
            <w:tcMar>
              <w:top w:w="60" w:type="dxa"/>
              <w:left w:w="100" w:type="dxa"/>
              <w:bottom w:w="60" w:type="dxa"/>
              <w:right w:w="100" w:type="dxa"/>
            </w:tcMar>
          </w:tcPr>
          <w:p w:rsidR="00872D25" w:rsidRDefault="009C3BF2">
            <w:r>
              <w:rPr>
                <w:sz w:val="19"/>
                <w:szCs w:val="19"/>
              </w:rPr>
              <w:t>Przygotowanie podłoża ścian fundamentowych</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~62</w:t>
            </w:r>
          </w:p>
        </w:tc>
        <w:tc>
          <w:tcPr>
            <w:tcW w:w="2626" w:type="dxa"/>
            <w:tcMar>
              <w:top w:w="60" w:type="dxa"/>
              <w:left w:w="100" w:type="dxa"/>
              <w:bottom w:w="60" w:type="dxa"/>
              <w:right w:w="100" w:type="dxa"/>
            </w:tcMar>
          </w:tcPr>
          <w:p w:rsidR="00872D25" w:rsidRDefault="009C3BF2">
            <w:r>
              <w:rPr>
                <w:sz w:val="19"/>
                <w:szCs w:val="19"/>
              </w:rPr>
              <w:t>Cała odsłonięta powierzchnia</w:t>
            </w:r>
          </w:p>
        </w:tc>
      </w:tr>
      <w:tr w:rsidR="00872D25">
        <w:tc>
          <w:tcPr>
            <w:tcW w:w="500" w:type="dxa"/>
            <w:tcMar>
              <w:top w:w="60" w:type="dxa"/>
              <w:left w:w="100" w:type="dxa"/>
              <w:bottom w:w="60" w:type="dxa"/>
              <w:right w:w="100" w:type="dxa"/>
            </w:tcMar>
          </w:tcPr>
          <w:p w:rsidR="00872D25" w:rsidRDefault="009C3BF2">
            <w:r>
              <w:rPr>
                <w:sz w:val="19"/>
                <w:szCs w:val="19"/>
              </w:rPr>
              <w:t>3</w:t>
            </w:r>
          </w:p>
        </w:tc>
        <w:tc>
          <w:tcPr>
            <w:tcW w:w="3900" w:type="dxa"/>
            <w:tcMar>
              <w:top w:w="60" w:type="dxa"/>
              <w:left w:w="100" w:type="dxa"/>
              <w:bottom w:w="60" w:type="dxa"/>
              <w:right w:w="100" w:type="dxa"/>
            </w:tcMar>
          </w:tcPr>
          <w:p w:rsidR="00872D25" w:rsidRDefault="009C3BF2">
            <w:r>
              <w:rPr>
                <w:sz w:val="19"/>
                <w:szCs w:val="19"/>
              </w:rPr>
              <w:t>Izolacja pionowa KMB wg klasy obciążenia z pkt 4.4</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~62</w:t>
            </w:r>
          </w:p>
        </w:tc>
        <w:tc>
          <w:tcPr>
            <w:tcW w:w="2626" w:type="dxa"/>
            <w:tcMar>
              <w:top w:w="60" w:type="dxa"/>
              <w:left w:w="100" w:type="dxa"/>
              <w:bottom w:w="60" w:type="dxa"/>
              <w:right w:w="100" w:type="dxa"/>
            </w:tcMar>
          </w:tcPr>
          <w:p w:rsidR="00872D25" w:rsidRDefault="009C3BF2">
            <w:r>
              <w:rPr>
                <w:sz w:val="19"/>
                <w:szCs w:val="19"/>
              </w:rPr>
              <w:t xml:space="preserve">Część niepodpiwniczona ~37,6 </w:t>
            </w:r>
            <w:proofErr w:type="spellStart"/>
            <w:r>
              <w:rPr>
                <w:sz w:val="19"/>
                <w:szCs w:val="19"/>
              </w:rPr>
              <w:t>mb</w:t>
            </w:r>
            <w:proofErr w:type="spellEnd"/>
            <w:r>
              <w:rPr>
                <w:sz w:val="19"/>
                <w:szCs w:val="19"/>
              </w:rPr>
              <w:t xml:space="preserve"> × 0,9 m ≈ 34 m²; przy piwnicach ~12,4 </w:t>
            </w:r>
            <w:proofErr w:type="spellStart"/>
            <w:r>
              <w:rPr>
                <w:sz w:val="19"/>
                <w:szCs w:val="19"/>
              </w:rPr>
              <w:t>mb</w:t>
            </w:r>
            <w:proofErr w:type="spellEnd"/>
            <w:r>
              <w:rPr>
                <w:sz w:val="19"/>
                <w:szCs w:val="19"/>
              </w:rPr>
              <w:t xml:space="preserve"> × 2,3 m ≈ 28 m²</w:t>
            </w:r>
          </w:p>
        </w:tc>
      </w:tr>
      <w:tr w:rsidR="00872D25">
        <w:tc>
          <w:tcPr>
            <w:tcW w:w="500" w:type="dxa"/>
            <w:tcMar>
              <w:top w:w="60" w:type="dxa"/>
              <w:left w:w="100" w:type="dxa"/>
              <w:bottom w:w="60" w:type="dxa"/>
              <w:right w:w="100" w:type="dxa"/>
            </w:tcMar>
          </w:tcPr>
          <w:p w:rsidR="00872D25" w:rsidRDefault="009C3BF2">
            <w:r>
              <w:rPr>
                <w:sz w:val="19"/>
                <w:szCs w:val="19"/>
              </w:rPr>
              <w:t>4</w:t>
            </w:r>
          </w:p>
        </w:tc>
        <w:tc>
          <w:tcPr>
            <w:tcW w:w="3900" w:type="dxa"/>
            <w:tcMar>
              <w:top w:w="60" w:type="dxa"/>
              <w:left w:w="100" w:type="dxa"/>
              <w:bottom w:w="60" w:type="dxa"/>
              <w:right w:w="100" w:type="dxa"/>
            </w:tcMar>
          </w:tcPr>
          <w:p w:rsidR="00872D25" w:rsidRDefault="009C3BF2">
            <w:r>
              <w:rPr>
                <w:sz w:val="19"/>
                <w:szCs w:val="19"/>
              </w:rPr>
              <w:t>Przepona pozioma — część podpiwniczona</w:t>
            </w:r>
          </w:p>
        </w:tc>
        <w:tc>
          <w:tcPr>
            <w:tcW w:w="800" w:type="dxa"/>
            <w:tcMar>
              <w:top w:w="60" w:type="dxa"/>
              <w:left w:w="100" w:type="dxa"/>
              <w:bottom w:w="60" w:type="dxa"/>
              <w:right w:w="100" w:type="dxa"/>
            </w:tcMar>
          </w:tcPr>
          <w:p w:rsidR="00872D25" w:rsidRDefault="009C3BF2">
            <w:proofErr w:type="spellStart"/>
            <w:r>
              <w:rPr>
                <w:sz w:val="19"/>
                <w:szCs w:val="19"/>
              </w:rPr>
              <w:t>mb</w:t>
            </w:r>
            <w:proofErr w:type="spellEnd"/>
          </w:p>
        </w:tc>
        <w:tc>
          <w:tcPr>
            <w:tcW w:w="1200" w:type="dxa"/>
            <w:tcMar>
              <w:top w:w="60" w:type="dxa"/>
              <w:left w:w="100" w:type="dxa"/>
              <w:bottom w:w="60" w:type="dxa"/>
              <w:right w:w="100" w:type="dxa"/>
            </w:tcMar>
          </w:tcPr>
          <w:p w:rsidR="00872D25" w:rsidRDefault="009C3BF2">
            <w:r>
              <w:rPr>
                <w:sz w:val="19"/>
                <w:szCs w:val="19"/>
              </w:rPr>
              <w:t>~29</w:t>
            </w:r>
          </w:p>
        </w:tc>
        <w:tc>
          <w:tcPr>
            <w:tcW w:w="2626" w:type="dxa"/>
            <w:tcMar>
              <w:top w:w="60" w:type="dxa"/>
              <w:left w:w="100" w:type="dxa"/>
              <w:bottom w:w="60" w:type="dxa"/>
              <w:right w:w="100" w:type="dxa"/>
            </w:tcMar>
          </w:tcPr>
          <w:p w:rsidR="00872D25" w:rsidRDefault="009C3BF2">
            <w:r>
              <w:rPr>
                <w:sz w:val="19"/>
                <w:szCs w:val="19"/>
              </w:rPr>
              <w:t>Grubość muru 40 cm; rozliczenie od m² przekroju</w:t>
            </w:r>
          </w:p>
        </w:tc>
      </w:tr>
      <w:tr w:rsidR="00872D25">
        <w:tc>
          <w:tcPr>
            <w:tcW w:w="500" w:type="dxa"/>
            <w:tcMar>
              <w:top w:w="60" w:type="dxa"/>
              <w:left w:w="100" w:type="dxa"/>
              <w:bottom w:w="60" w:type="dxa"/>
              <w:right w:w="100" w:type="dxa"/>
            </w:tcMar>
          </w:tcPr>
          <w:p w:rsidR="00872D25" w:rsidRDefault="009C3BF2">
            <w:r>
              <w:rPr>
                <w:sz w:val="19"/>
                <w:szCs w:val="19"/>
              </w:rPr>
              <w:t>5</w:t>
            </w:r>
          </w:p>
        </w:tc>
        <w:tc>
          <w:tcPr>
            <w:tcW w:w="3900" w:type="dxa"/>
            <w:tcMar>
              <w:top w:w="60" w:type="dxa"/>
              <w:left w:w="100" w:type="dxa"/>
              <w:bottom w:w="60" w:type="dxa"/>
              <w:right w:w="100" w:type="dxa"/>
            </w:tcMar>
          </w:tcPr>
          <w:p w:rsidR="00872D25" w:rsidRDefault="009C3BF2">
            <w:r>
              <w:rPr>
                <w:sz w:val="19"/>
                <w:szCs w:val="19"/>
              </w:rPr>
              <w:t>Przepona pozioma — część niepodpiwniczona</w:t>
            </w:r>
          </w:p>
        </w:tc>
        <w:tc>
          <w:tcPr>
            <w:tcW w:w="800" w:type="dxa"/>
            <w:tcMar>
              <w:top w:w="60" w:type="dxa"/>
              <w:left w:w="100" w:type="dxa"/>
              <w:bottom w:w="60" w:type="dxa"/>
              <w:right w:w="100" w:type="dxa"/>
            </w:tcMar>
          </w:tcPr>
          <w:p w:rsidR="00872D25" w:rsidRDefault="009C3BF2">
            <w:proofErr w:type="spellStart"/>
            <w:r>
              <w:rPr>
                <w:sz w:val="19"/>
                <w:szCs w:val="19"/>
              </w:rPr>
              <w:t>mb</w:t>
            </w:r>
            <w:proofErr w:type="spellEnd"/>
          </w:p>
        </w:tc>
        <w:tc>
          <w:tcPr>
            <w:tcW w:w="1200" w:type="dxa"/>
            <w:tcMar>
              <w:top w:w="60" w:type="dxa"/>
              <w:left w:w="100" w:type="dxa"/>
              <w:bottom w:w="60" w:type="dxa"/>
              <w:right w:w="100" w:type="dxa"/>
            </w:tcMar>
          </w:tcPr>
          <w:p w:rsidR="00872D25" w:rsidRDefault="009C3BF2">
            <w:r>
              <w:rPr>
                <w:sz w:val="19"/>
                <w:szCs w:val="19"/>
              </w:rPr>
              <w:t>~46</w:t>
            </w:r>
          </w:p>
        </w:tc>
        <w:tc>
          <w:tcPr>
            <w:tcW w:w="2626" w:type="dxa"/>
            <w:tcMar>
              <w:top w:w="60" w:type="dxa"/>
              <w:left w:w="100" w:type="dxa"/>
              <w:bottom w:w="60" w:type="dxa"/>
              <w:right w:w="100" w:type="dxa"/>
            </w:tcMar>
          </w:tcPr>
          <w:p w:rsidR="00872D25" w:rsidRDefault="009C3BF2">
            <w:r>
              <w:rPr>
                <w:sz w:val="19"/>
                <w:szCs w:val="19"/>
              </w:rPr>
              <w:t>Grubość muru 40 cm; rozliczenie od m² przekroju</w:t>
            </w:r>
          </w:p>
        </w:tc>
      </w:tr>
      <w:tr w:rsidR="00872D25">
        <w:tc>
          <w:tcPr>
            <w:tcW w:w="500" w:type="dxa"/>
            <w:tcMar>
              <w:top w:w="60" w:type="dxa"/>
              <w:left w:w="100" w:type="dxa"/>
              <w:bottom w:w="60" w:type="dxa"/>
              <w:right w:w="100" w:type="dxa"/>
            </w:tcMar>
          </w:tcPr>
          <w:p w:rsidR="00872D25" w:rsidRDefault="009C3BF2">
            <w:r>
              <w:rPr>
                <w:sz w:val="19"/>
                <w:szCs w:val="19"/>
              </w:rPr>
              <w:t>6</w:t>
            </w:r>
          </w:p>
        </w:tc>
        <w:tc>
          <w:tcPr>
            <w:tcW w:w="3900" w:type="dxa"/>
            <w:tcMar>
              <w:top w:w="60" w:type="dxa"/>
              <w:left w:w="100" w:type="dxa"/>
              <w:bottom w:w="60" w:type="dxa"/>
              <w:right w:w="100" w:type="dxa"/>
            </w:tcMar>
          </w:tcPr>
          <w:p w:rsidR="00872D25" w:rsidRDefault="009C3BF2">
            <w:r>
              <w:rPr>
                <w:sz w:val="19"/>
                <w:szCs w:val="19"/>
              </w:rPr>
              <w:t>Ościeża okienne i uszczelnienie pod kołnierze studzienek</w:t>
            </w:r>
          </w:p>
        </w:tc>
        <w:tc>
          <w:tcPr>
            <w:tcW w:w="800" w:type="dxa"/>
            <w:tcMar>
              <w:top w:w="60" w:type="dxa"/>
              <w:left w:w="100" w:type="dxa"/>
              <w:bottom w:w="60" w:type="dxa"/>
              <w:right w:w="100" w:type="dxa"/>
            </w:tcMar>
          </w:tcPr>
          <w:p w:rsidR="00872D25" w:rsidRDefault="009C3BF2">
            <w:proofErr w:type="spellStart"/>
            <w:r>
              <w:rPr>
                <w:sz w:val="19"/>
                <w:szCs w:val="19"/>
              </w:rPr>
              <w:t>kpl</w:t>
            </w:r>
            <w:proofErr w:type="spellEnd"/>
            <w:r>
              <w:rPr>
                <w:sz w:val="19"/>
                <w:szCs w:val="19"/>
              </w:rPr>
              <w:t>.</w:t>
            </w:r>
          </w:p>
        </w:tc>
        <w:tc>
          <w:tcPr>
            <w:tcW w:w="1200" w:type="dxa"/>
            <w:tcMar>
              <w:top w:w="60" w:type="dxa"/>
              <w:left w:w="100" w:type="dxa"/>
              <w:bottom w:w="60" w:type="dxa"/>
              <w:right w:w="100" w:type="dxa"/>
            </w:tcMar>
          </w:tcPr>
          <w:p w:rsidR="00872D25" w:rsidRDefault="009C3BF2">
            <w:r>
              <w:rPr>
                <w:sz w:val="19"/>
                <w:szCs w:val="19"/>
              </w:rPr>
              <w:t>2</w:t>
            </w:r>
          </w:p>
        </w:tc>
        <w:tc>
          <w:tcPr>
            <w:tcW w:w="2626" w:type="dxa"/>
            <w:tcMar>
              <w:top w:w="60" w:type="dxa"/>
              <w:left w:w="100" w:type="dxa"/>
              <w:bottom w:w="60" w:type="dxa"/>
              <w:right w:w="100" w:type="dxa"/>
            </w:tcMar>
          </w:tcPr>
          <w:p w:rsidR="00872D25" w:rsidRDefault="009C3BF2">
            <w:r>
              <w:rPr>
                <w:sz w:val="19"/>
                <w:szCs w:val="19"/>
              </w:rPr>
              <w:t>Po jednym na okienko piwniczne</w:t>
            </w:r>
          </w:p>
        </w:tc>
      </w:tr>
      <w:tr w:rsidR="00872D25">
        <w:tc>
          <w:tcPr>
            <w:tcW w:w="500" w:type="dxa"/>
            <w:tcMar>
              <w:top w:w="60" w:type="dxa"/>
              <w:left w:w="100" w:type="dxa"/>
              <w:bottom w:w="60" w:type="dxa"/>
              <w:right w:w="100" w:type="dxa"/>
            </w:tcMar>
          </w:tcPr>
          <w:p w:rsidR="00872D25" w:rsidRDefault="009C3BF2">
            <w:r>
              <w:rPr>
                <w:sz w:val="19"/>
                <w:szCs w:val="19"/>
              </w:rPr>
              <w:lastRenderedPageBreak/>
              <w:t>7</w:t>
            </w:r>
          </w:p>
        </w:tc>
        <w:tc>
          <w:tcPr>
            <w:tcW w:w="3900" w:type="dxa"/>
            <w:tcMar>
              <w:top w:w="60" w:type="dxa"/>
              <w:left w:w="100" w:type="dxa"/>
              <w:bottom w:w="60" w:type="dxa"/>
              <w:right w:w="100" w:type="dxa"/>
            </w:tcMar>
          </w:tcPr>
          <w:p w:rsidR="00872D25" w:rsidRDefault="009C3BF2">
            <w:r>
              <w:rPr>
                <w:sz w:val="19"/>
                <w:szCs w:val="19"/>
              </w:rPr>
              <w:t>Iniekcja kurtynowa — ściany przy „ślepej" przestrzeni</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~12,5</w:t>
            </w:r>
          </w:p>
        </w:tc>
        <w:tc>
          <w:tcPr>
            <w:tcW w:w="2626" w:type="dxa"/>
            <w:tcMar>
              <w:top w:w="60" w:type="dxa"/>
              <w:left w:w="100" w:type="dxa"/>
              <w:bottom w:w="60" w:type="dxa"/>
              <w:right w:w="100" w:type="dxa"/>
            </w:tcMar>
          </w:tcPr>
          <w:p w:rsidR="00872D25" w:rsidRDefault="009C3BF2">
            <w:r>
              <w:rPr>
                <w:sz w:val="19"/>
                <w:szCs w:val="19"/>
              </w:rPr>
              <w:t xml:space="preserve">~6,5 </w:t>
            </w:r>
            <w:proofErr w:type="spellStart"/>
            <w:r>
              <w:rPr>
                <w:sz w:val="19"/>
                <w:szCs w:val="19"/>
              </w:rPr>
              <w:t>mb</w:t>
            </w:r>
            <w:proofErr w:type="spellEnd"/>
            <w:r>
              <w:rPr>
                <w:sz w:val="19"/>
                <w:szCs w:val="19"/>
              </w:rPr>
              <w:t xml:space="preserve"> ściany × wys. ~1,9 m</w:t>
            </w:r>
          </w:p>
        </w:tc>
      </w:tr>
      <w:tr w:rsidR="00872D25">
        <w:tc>
          <w:tcPr>
            <w:tcW w:w="500" w:type="dxa"/>
            <w:tcMar>
              <w:top w:w="60" w:type="dxa"/>
              <w:left w:w="100" w:type="dxa"/>
              <w:bottom w:w="60" w:type="dxa"/>
              <w:right w:w="100" w:type="dxa"/>
            </w:tcMar>
          </w:tcPr>
          <w:p w:rsidR="00872D25" w:rsidRDefault="009C3BF2">
            <w:r>
              <w:rPr>
                <w:sz w:val="19"/>
                <w:szCs w:val="19"/>
              </w:rPr>
              <w:t>8</w:t>
            </w:r>
          </w:p>
        </w:tc>
        <w:tc>
          <w:tcPr>
            <w:tcW w:w="3900" w:type="dxa"/>
            <w:tcMar>
              <w:top w:w="60" w:type="dxa"/>
              <w:left w:w="100" w:type="dxa"/>
              <w:bottom w:w="60" w:type="dxa"/>
              <w:right w:w="100" w:type="dxa"/>
            </w:tcMar>
          </w:tcPr>
          <w:p w:rsidR="00872D25" w:rsidRDefault="009C3BF2">
            <w:r>
              <w:rPr>
                <w:sz w:val="19"/>
                <w:szCs w:val="19"/>
              </w:rPr>
              <w:t>Iniekcja kurtynowa — pozostałe ściany bez dostępu (opcja)</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~28</w:t>
            </w:r>
          </w:p>
        </w:tc>
        <w:tc>
          <w:tcPr>
            <w:tcW w:w="2626" w:type="dxa"/>
            <w:tcMar>
              <w:top w:w="60" w:type="dxa"/>
              <w:left w:w="100" w:type="dxa"/>
              <w:bottom w:w="60" w:type="dxa"/>
              <w:right w:w="100" w:type="dxa"/>
            </w:tcMar>
          </w:tcPr>
          <w:p w:rsidR="00872D25" w:rsidRDefault="009C3BF2">
            <w:r>
              <w:rPr>
                <w:sz w:val="19"/>
                <w:szCs w:val="19"/>
              </w:rPr>
              <w:t xml:space="preserve">~14,5 </w:t>
            </w:r>
            <w:proofErr w:type="spellStart"/>
            <w:r>
              <w:rPr>
                <w:sz w:val="19"/>
                <w:szCs w:val="19"/>
              </w:rPr>
              <w:t>mb</w:t>
            </w:r>
            <w:proofErr w:type="spellEnd"/>
            <w:r>
              <w:rPr>
                <w:sz w:val="19"/>
                <w:szCs w:val="19"/>
              </w:rPr>
              <w:t xml:space="preserve"> dodatkowo — patrz pkt 5.3</w:t>
            </w:r>
          </w:p>
        </w:tc>
      </w:tr>
      <w:tr w:rsidR="00872D25">
        <w:tc>
          <w:tcPr>
            <w:tcW w:w="500" w:type="dxa"/>
            <w:tcMar>
              <w:top w:w="60" w:type="dxa"/>
              <w:left w:w="100" w:type="dxa"/>
              <w:bottom w:w="60" w:type="dxa"/>
              <w:right w:w="100" w:type="dxa"/>
            </w:tcMar>
          </w:tcPr>
          <w:p w:rsidR="00872D25" w:rsidRDefault="009C3BF2">
            <w:r>
              <w:rPr>
                <w:sz w:val="19"/>
                <w:szCs w:val="19"/>
              </w:rPr>
              <w:t>9</w:t>
            </w:r>
          </w:p>
        </w:tc>
        <w:tc>
          <w:tcPr>
            <w:tcW w:w="3900" w:type="dxa"/>
            <w:tcMar>
              <w:top w:w="60" w:type="dxa"/>
              <w:left w:w="100" w:type="dxa"/>
              <w:bottom w:w="60" w:type="dxa"/>
              <w:right w:w="100" w:type="dxa"/>
            </w:tcMar>
          </w:tcPr>
          <w:p w:rsidR="00872D25" w:rsidRDefault="009C3BF2">
            <w:r>
              <w:rPr>
                <w:sz w:val="19"/>
                <w:szCs w:val="19"/>
              </w:rPr>
              <w:t>Uzupełnienie spoin murów piwnic</w:t>
            </w:r>
          </w:p>
        </w:tc>
        <w:tc>
          <w:tcPr>
            <w:tcW w:w="800" w:type="dxa"/>
            <w:tcMar>
              <w:top w:w="60" w:type="dxa"/>
              <w:left w:w="100" w:type="dxa"/>
              <w:bottom w:w="60" w:type="dxa"/>
              <w:right w:w="100" w:type="dxa"/>
            </w:tcMar>
          </w:tcPr>
          <w:p w:rsidR="00872D25" w:rsidRDefault="009C3BF2">
            <w:r>
              <w:rPr>
                <w:sz w:val="19"/>
                <w:szCs w:val="19"/>
              </w:rPr>
              <w:t>m²</w:t>
            </w:r>
          </w:p>
        </w:tc>
        <w:tc>
          <w:tcPr>
            <w:tcW w:w="1200" w:type="dxa"/>
            <w:tcMar>
              <w:top w:w="60" w:type="dxa"/>
              <w:left w:w="100" w:type="dxa"/>
              <w:bottom w:w="60" w:type="dxa"/>
              <w:right w:w="100" w:type="dxa"/>
            </w:tcMar>
          </w:tcPr>
          <w:p w:rsidR="00872D25" w:rsidRDefault="009C3BF2">
            <w:r>
              <w:rPr>
                <w:sz w:val="19"/>
                <w:szCs w:val="19"/>
              </w:rPr>
              <w:t>~55</w:t>
            </w:r>
          </w:p>
        </w:tc>
        <w:tc>
          <w:tcPr>
            <w:tcW w:w="2626" w:type="dxa"/>
            <w:tcMar>
              <w:top w:w="60" w:type="dxa"/>
              <w:left w:w="100" w:type="dxa"/>
              <w:bottom w:w="60" w:type="dxa"/>
              <w:right w:w="100" w:type="dxa"/>
            </w:tcMar>
          </w:tcPr>
          <w:p w:rsidR="00872D25" w:rsidRDefault="009C3BF2">
            <w:r>
              <w:rPr>
                <w:sz w:val="19"/>
                <w:szCs w:val="19"/>
              </w:rPr>
              <w:t xml:space="preserve">Obwód wewnętrzny obu pomieszczeń ~29,5 </w:t>
            </w:r>
            <w:proofErr w:type="spellStart"/>
            <w:r>
              <w:rPr>
                <w:sz w:val="19"/>
                <w:szCs w:val="19"/>
              </w:rPr>
              <w:t>mb</w:t>
            </w:r>
            <w:proofErr w:type="spellEnd"/>
            <w:r>
              <w:rPr>
                <w:sz w:val="19"/>
                <w:szCs w:val="19"/>
              </w:rPr>
              <w:t xml:space="preserve"> × wys. ~1,9 m</w:t>
            </w:r>
          </w:p>
        </w:tc>
      </w:tr>
      <w:tr w:rsidR="00872D25">
        <w:tc>
          <w:tcPr>
            <w:tcW w:w="500" w:type="dxa"/>
            <w:tcMar>
              <w:top w:w="60" w:type="dxa"/>
              <w:left w:w="100" w:type="dxa"/>
              <w:bottom w:w="60" w:type="dxa"/>
              <w:right w:w="100" w:type="dxa"/>
            </w:tcMar>
          </w:tcPr>
          <w:p w:rsidR="00872D25" w:rsidRDefault="009C3BF2">
            <w:r>
              <w:rPr>
                <w:sz w:val="19"/>
                <w:szCs w:val="19"/>
              </w:rPr>
              <w:t>10</w:t>
            </w:r>
          </w:p>
        </w:tc>
        <w:tc>
          <w:tcPr>
            <w:tcW w:w="3900" w:type="dxa"/>
            <w:tcMar>
              <w:top w:w="60" w:type="dxa"/>
              <w:left w:w="100" w:type="dxa"/>
              <w:bottom w:w="60" w:type="dxa"/>
              <w:right w:w="100" w:type="dxa"/>
            </w:tcMar>
          </w:tcPr>
          <w:p w:rsidR="00872D25" w:rsidRDefault="009C3BF2">
            <w:r>
              <w:rPr>
                <w:sz w:val="19"/>
                <w:szCs w:val="19"/>
              </w:rPr>
              <w:t>Zabezpieczenie antykorozyjne stopek belek stropowych</w:t>
            </w:r>
          </w:p>
        </w:tc>
        <w:tc>
          <w:tcPr>
            <w:tcW w:w="800" w:type="dxa"/>
            <w:tcMar>
              <w:top w:w="60" w:type="dxa"/>
              <w:left w:w="100" w:type="dxa"/>
              <w:bottom w:w="60" w:type="dxa"/>
              <w:right w:w="100" w:type="dxa"/>
            </w:tcMar>
          </w:tcPr>
          <w:p w:rsidR="00872D25" w:rsidRDefault="009C3BF2">
            <w:proofErr w:type="spellStart"/>
            <w:r>
              <w:rPr>
                <w:sz w:val="19"/>
                <w:szCs w:val="19"/>
              </w:rPr>
              <w:t>mb</w:t>
            </w:r>
            <w:proofErr w:type="spellEnd"/>
          </w:p>
        </w:tc>
        <w:tc>
          <w:tcPr>
            <w:tcW w:w="1200" w:type="dxa"/>
            <w:tcMar>
              <w:top w:w="60" w:type="dxa"/>
              <w:left w:w="100" w:type="dxa"/>
              <w:bottom w:w="60" w:type="dxa"/>
              <w:right w:w="100" w:type="dxa"/>
            </w:tcMar>
          </w:tcPr>
          <w:p w:rsidR="00872D25" w:rsidRDefault="009C3BF2">
            <w:r>
              <w:rPr>
                <w:sz w:val="19"/>
                <w:szCs w:val="19"/>
              </w:rPr>
              <w:t>~33</w:t>
            </w:r>
          </w:p>
        </w:tc>
        <w:tc>
          <w:tcPr>
            <w:tcW w:w="2626" w:type="dxa"/>
            <w:tcMar>
              <w:top w:w="60" w:type="dxa"/>
              <w:left w:w="100" w:type="dxa"/>
              <w:bottom w:w="60" w:type="dxa"/>
              <w:right w:w="100" w:type="dxa"/>
            </w:tcMar>
          </w:tcPr>
          <w:p w:rsidR="00872D25" w:rsidRDefault="009C3BF2">
            <w:r>
              <w:rPr>
                <w:sz w:val="19"/>
                <w:szCs w:val="19"/>
              </w:rPr>
              <w:t>Wg liczby belek stwierdzonej na obiekcie</w:t>
            </w:r>
          </w:p>
        </w:tc>
      </w:tr>
      <w:tr w:rsidR="00872D25">
        <w:tc>
          <w:tcPr>
            <w:tcW w:w="500" w:type="dxa"/>
            <w:tcMar>
              <w:top w:w="60" w:type="dxa"/>
              <w:left w:w="100" w:type="dxa"/>
              <w:bottom w:w="60" w:type="dxa"/>
              <w:right w:w="100" w:type="dxa"/>
            </w:tcMar>
          </w:tcPr>
          <w:p w:rsidR="00872D25" w:rsidRDefault="009C3BF2">
            <w:r>
              <w:rPr>
                <w:sz w:val="19"/>
                <w:szCs w:val="19"/>
              </w:rPr>
              <w:t>11</w:t>
            </w:r>
          </w:p>
        </w:tc>
        <w:tc>
          <w:tcPr>
            <w:tcW w:w="3900" w:type="dxa"/>
            <w:tcMar>
              <w:top w:w="60" w:type="dxa"/>
              <w:left w:w="100" w:type="dxa"/>
              <w:bottom w:w="60" w:type="dxa"/>
              <w:right w:w="100" w:type="dxa"/>
            </w:tcMar>
          </w:tcPr>
          <w:p w:rsidR="00872D25" w:rsidRDefault="009C3BF2">
            <w:r>
              <w:rPr>
                <w:sz w:val="19"/>
                <w:szCs w:val="19"/>
              </w:rPr>
              <w:t>Wentylacja piwnic — nawiew i wywiew</w:t>
            </w:r>
          </w:p>
        </w:tc>
        <w:tc>
          <w:tcPr>
            <w:tcW w:w="800" w:type="dxa"/>
            <w:tcMar>
              <w:top w:w="60" w:type="dxa"/>
              <w:left w:w="100" w:type="dxa"/>
              <w:bottom w:w="60" w:type="dxa"/>
              <w:right w:w="100" w:type="dxa"/>
            </w:tcMar>
          </w:tcPr>
          <w:p w:rsidR="00872D25" w:rsidRDefault="009C3BF2">
            <w:proofErr w:type="spellStart"/>
            <w:r>
              <w:rPr>
                <w:sz w:val="19"/>
                <w:szCs w:val="19"/>
              </w:rPr>
              <w:t>kpl</w:t>
            </w:r>
            <w:proofErr w:type="spellEnd"/>
            <w:r>
              <w:rPr>
                <w:sz w:val="19"/>
                <w:szCs w:val="19"/>
              </w:rPr>
              <w:t>.</w:t>
            </w:r>
          </w:p>
        </w:tc>
        <w:tc>
          <w:tcPr>
            <w:tcW w:w="1200" w:type="dxa"/>
            <w:tcMar>
              <w:top w:w="60" w:type="dxa"/>
              <w:left w:w="100" w:type="dxa"/>
              <w:bottom w:w="60" w:type="dxa"/>
              <w:right w:w="100" w:type="dxa"/>
            </w:tcMar>
          </w:tcPr>
          <w:p w:rsidR="00872D25" w:rsidRDefault="009C3BF2">
            <w:r>
              <w:rPr>
                <w:sz w:val="19"/>
                <w:szCs w:val="19"/>
              </w:rPr>
              <w:t>2</w:t>
            </w:r>
          </w:p>
        </w:tc>
        <w:tc>
          <w:tcPr>
            <w:tcW w:w="2626" w:type="dxa"/>
            <w:tcMar>
              <w:top w:w="60" w:type="dxa"/>
              <w:left w:w="100" w:type="dxa"/>
              <w:bottom w:w="60" w:type="dxa"/>
              <w:right w:w="100" w:type="dxa"/>
            </w:tcMar>
          </w:tcPr>
          <w:p w:rsidR="00872D25" w:rsidRDefault="009C3BF2">
            <w:r>
              <w:rPr>
                <w:sz w:val="19"/>
                <w:szCs w:val="19"/>
              </w:rPr>
              <w:t>Po jednym komplecie na pomieszczenie</w:t>
            </w:r>
          </w:p>
        </w:tc>
      </w:tr>
    </w:tbl>
    <w:p w:rsidR="009C3BF2" w:rsidRDefault="009C3BF2"/>
    <w:sectPr w:rsidR="009C3BF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B3FE6"/>
    <w:multiLevelType w:val="hybridMultilevel"/>
    <w:tmpl w:val="473E9276"/>
    <w:lvl w:ilvl="0" w:tplc="2BEC4754">
      <w:start w:val="1"/>
      <w:numFmt w:val="bullet"/>
      <w:lvlText w:val="•"/>
      <w:lvlJc w:val="left"/>
      <w:pPr>
        <w:ind w:left="460" w:hanging="260"/>
      </w:pPr>
    </w:lvl>
    <w:lvl w:ilvl="1" w:tplc="CC44F73C">
      <w:numFmt w:val="decimal"/>
      <w:lvlText w:val=""/>
      <w:lvlJc w:val="left"/>
    </w:lvl>
    <w:lvl w:ilvl="2" w:tplc="3C7A6F96">
      <w:numFmt w:val="decimal"/>
      <w:lvlText w:val=""/>
      <w:lvlJc w:val="left"/>
    </w:lvl>
    <w:lvl w:ilvl="3" w:tplc="482423EC">
      <w:numFmt w:val="decimal"/>
      <w:lvlText w:val=""/>
      <w:lvlJc w:val="left"/>
    </w:lvl>
    <w:lvl w:ilvl="4" w:tplc="92126682">
      <w:numFmt w:val="decimal"/>
      <w:lvlText w:val=""/>
      <w:lvlJc w:val="left"/>
    </w:lvl>
    <w:lvl w:ilvl="5" w:tplc="E624AFAC">
      <w:numFmt w:val="decimal"/>
      <w:lvlText w:val=""/>
      <w:lvlJc w:val="left"/>
    </w:lvl>
    <w:lvl w:ilvl="6" w:tplc="C6A2D3B2">
      <w:numFmt w:val="decimal"/>
      <w:lvlText w:val=""/>
      <w:lvlJc w:val="left"/>
    </w:lvl>
    <w:lvl w:ilvl="7" w:tplc="F4AAE6AC">
      <w:numFmt w:val="decimal"/>
      <w:lvlText w:val=""/>
      <w:lvlJc w:val="left"/>
    </w:lvl>
    <w:lvl w:ilvl="8" w:tplc="12163530">
      <w:numFmt w:val="decimal"/>
      <w:lvlText w:val=""/>
      <w:lvlJc w:val="left"/>
    </w:lvl>
  </w:abstractNum>
  <w:abstractNum w:abstractNumId="1" w15:restartNumberingAfterBreak="0">
    <w:nsid w:val="398A1EB0"/>
    <w:multiLevelType w:val="hybridMultilevel"/>
    <w:tmpl w:val="E65A99FA"/>
    <w:lvl w:ilvl="0" w:tplc="84DA21BA">
      <w:start w:val="1"/>
      <w:numFmt w:val="bullet"/>
      <w:lvlText w:val="●"/>
      <w:lvlJc w:val="left"/>
      <w:pPr>
        <w:ind w:left="720" w:hanging="360"/>
      </w:pPr>
    </w:lvl>
    <w:lvl w:ilvl="1" w:tplc="290C0030">
      <w:start w:val="1"/>
      <w:numFmt w:val="bullet"/>
      <w:lvlText w:val="○"/>
      <w:lvlJc w:val="left"/>
      <w:pPr>
        <w:ind w:left="1440" w:hanging="360"/>
      </w:pPr>
    </w:lvl>
    <w:lvl w:ilvl="2" w:tplc="9230D1AC">
      <w:start w:val="1"/>
      <w:numFmt w:val="bullet"/>
      <w:lvlText w:val="■"/>
      <w:lvlJc w:val="left"/>
      <w:pPr>
        <w:ind w:left="2160" w:hanging="360"/>
      </w:pPr>
    </w:lvl>
    <w:lvl w:ilvl="3" w:tplc="6F34C062">
      <w:start w:val="1"/>
      <w:numFmt w:val="bullet"/>
      <w:lvlText w:val="●"/>
      <w:lvlJc w:val="left"/>
      <w:pPr>
        <w:ind w:left="2880" w:hanging="360"/>
      </w:pPr>
    </w:lvl>
    <w:lvl w:ilvl="4" w:tplc="F09E8DBE">
      <w:start w:val="1"/>
      <w:numFmt w:val="bullet"/>
      <w:lvlText w:val="○"/>
      <w:lvlJc w:val="left"/>
      <w:pPr>
        <w:ind w:left="3600" w:hanging="360"/>
      </w:pPr>
    </w:lvl>
    <w:lvl w:ilvl="5" w:tplc="5E8EFDD2">
      <w:start w:val="1"/>
      <w:numFmt w:val="bullet"/>
      <w:lvlText w:val="■"/>
      <w:lvlJc w:val="left"/>
      <w:pPr>
        <w:ind w:left="4320" w:hanging="360"/>
      </w:pPr>
    </w:lvl>
    <w:lvl w:ilvl="6" w:tplc="F5264E3A">
      <w:start w:val="1"/>
      <w:numFmt w:val="bullet"/>
      <w:lvlText w:val="●"/>
      <w:lvlJc w:val="left"/>
      <w:pPr>
        <w:ind w:left="5040" w:hanging="360"/>
      </w:pPr>
    </w:lvl>
    <w:lvl w:ilvl="7" w:tplc="5CF0D028">
      <w:start w:val="1"/>
      <w:numFmt w:val="bullet"/>
      <w:lvlText w:val="●"/>
      <w:lvlJc w:val="left"/>
      <w:pPr>
        <w:ind w:left="5760" w:hanging="360"/>
      </w:pPr>
    </w:lvl>
    <w:lvl w:ilvl="8" w:tplc="231E7B22">
      <w:start w:val="1"/>
      <w:numFmt w:val="bullet"/>
      <w:lvlText w:val="●"/>
      <w:lvlJc w:val="left"/>
      <w:pPr>
        <w:ind w:left="6480" w:hanging="360"/>
      </w:pPr>
    </w:lvl>
  </w:abstractNum>
  <w:abstractNum w:abstractNumId="2" w15:restartNumberingAfterBreak="0">
    <w:nsid w:val="7B9E3518"/>
    <w:multiLevelType w:val="hybridMultilevel"/>
    <w:tmpl w:val="374AA2A8"/>
    <w:lvl w:ilvl="0" w:tplc="9A8C6E82">
      <w:start w:val="1"/>
      <w:numFmt w:val="decimal"/>
      <w:lvlText w:val="%1."/>
      <w:lvlJc w:val="left"/>
      <w:pPr>
        <w:ind w:left="460" w:hanging="260"/>
      </w:pPr>
    </w:lvl>
    <w:lvl w:ilvl="1" w:tplc="DC0E957A">
      <w:numFmt w:val="decimal"/>
      <w:lvlText w:val=""/>
      <w:lvlJc w:val="left"/>
    </w:lvl>
    <w:lvl w:ilvl="2" w:tplc="F2FC45DA">
      <w:numFmt w:val="decimal"/>
      <w:lvlText w:val=""/>
      <w:lvlJc w:val="left"/>
    </w:lvl>
    <w:lvl w:ilvl="3" w:tplc="4B1E18C4">
      <w:numFmt w:val="decimal"/>
      <w:lvlText w:val=""/>
      <w:lvlJc w:val="left"/>
    </w:lvl>
    <w:lvl w:ilvl="4" w:tplc="6F72BFF2">
      <w:numFmt w:val="decimal"/>
      <w:lvlText w:val=""/>
      <w:lvlJc w:val="left"/>
    </w:lvl>
    <w:lvl w:ilvl="5" w:tplc="50F4F144">
      <w:numFmt w:val="decimal"/>
      <w:lvlText w:val=""/>
      <w:lvlJc w:val="left"/>
    </w:lvl>
    <w:lvl w:ilvl="6" w:tplc="535E8CDE">
      <w:numFmt w:val="decimal"/>
      <w:lvlText w:val=""/>
      <w:lvlJc w:val="left"/>
    </w:lvl>
    <w:lvl w:ilvl="7" w:tplc="C314506E">
      <w:numFmt w:val="decimal"/>
      <w:lvlText w:val=""/>
      <w:lvlJc w:val="left"/>
    </w:lvl>
    <w:lvl w:ilvl="8" w:tplc="263ADAA2">
      <w:numFmt w:val="decimal"/>
      <w:lvlText w:val=""/>
      <w:lvlJc w:val="left"/>
    </w:lvl>
  </w:abstractNum>
  <w:num w:numId="1">
    <w:abstractNumId w:val="1"/>
    <w:lvlOverride w:ilvl="0">
      <w:startOverride w:val="1"/>
    </w:lvlOverride>
  </w:num>
  <w:num w:numId="2">
    <w:abstractNumId w:val="0"/>
    <w:lvlOverride w:ilvl="0">
      <w:startOverride w:val="1"/>
    </w:lvlOverride>
  </w:num>
  <w:num w:numId="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D25"/>
    <w:rsid w:val="00154192"/>
    <w:rsid w:val="00540C13"/>
    <w:rsid w:val="00872D25"/>
    <w:rsid w:val="009C3BF2"/>
    <w:rsid w:val="00D04D08"/>
    <w:rsid w:val="00E3094B"/>
    <w:rsid w:val="00FE6A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318929-0893-4346-B7E5-65C9FAEF2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1"/>
        <w:szCs w:val="21"/>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qFormat/>
    <w:pPr>
      <w:outlineLvl w:val="0"/>
    </w:pPr>
    <w:rPr>
      <w:b/>
      <w:bCs/>
      <w:color w:val="1F3864"/>
      <w:sz w:val="28"/>
      <w:szCs w:val="28"/>
    </w:rPr>
  </w:style>
  <w:style w:type="paragraph" w:styleId="Nagwek2">
    <w:name w:val="heading 2"/>
    <w:qFormat/>
    <w:pPr>
      <w:outlineLvl w:val="1"/>
    </w:pPr>
    <w:rPr>
      <w:b/>
      <w:bCs/>
      <w:color w:val="2E5496"/>
      <w:sz w:val="23"/>
      <w:szCs w:val="23"/>
    </w:rPr>
  </w:style>
  <w:style w:type="paragraph" w:styleId="Nagwek3">
    <w:name w:val="heading 3"/>
    <w:qFormat/>
    <w:pPr>
      <w:outlineLvl w:val="2"/>
    </w:pPr>
    <w:rPr>
      <w:color w:val="1F4D78"/>
      <w:sz w:val="24"/>
      <w:szCs w:val="24"/>
    </w:rPr>
  </w:style>
  <w:style w:type="paragraph" w:styleId="Nagwek4">
    <w:name w:val="heading 4"/>
    <w:qFormat/>
    <w:pPr>
      <w:outlineLvl w:val="3"/>
    </w:pPr>
    <w:rPr>
      <w:i/>
      <w:iCs/>
      <w:color w:val="2E74B5"/>
    </w:rPr>
  </w:style>
  <w:style w:type="paragraph" w:styleId="Nagwek5">
    <w:name w:val="heading 5"/>
    <w:qFormat/>
    <w:pPr>
      <w:outlineLvl w:val="4"/>
    </w:pPr>
    <w:rPr>
      <w:color w:val="2E74B5"/>
    </w:rPr>
  </w:style>
  <w:style w:type="paragraph" w:styleId="Nagwek6">
    <w:name w:val="heading 6"/>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6103</Words>
  <Characters>36623</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Franciszek Bandurski</cp:lastModifiedBy>
  <cp:revision>2</cp:revision>
  <dcterms:created xsi:type="dcterms:W3CDTF">2026-09-23T11:52:00Z</dcterms:created>
  <dcterms:modified xsi:type="dcterms:W3CDTF">2026-09-23T11:52:00Z</dcterms:modified>
</cp:coreProperties>
</file>